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76E" w:rsidRDefault="00DA576E" w:rsidP="00DA576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96"/>
          <w:szCs w:val="96"/>
          <w:lang w:eastAsia="fr-FR"/>
        </w:rPr>
      </w:pPr>
    </w:p>
    <w:p w:rsidR="00451166" w:rsidRPr="00451166" w:rsidRDefault="00451166" w:rsidP="00DA576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96"/>
          <w:szCs w:val="96"/>
          <w:lang w:eastAsia="fr-FR"/>
        </w:rPr>
      </w:pPr>
      <w:bookmarkStart w:id="0" w:name="_Toc193709114"/>
      <w:r w:rsidRPr="00DA576E">
        <w:rPr>
          <w:rFonts w:eastAsia="Times New Roman" w:cs="Times New Roman"/>
          <w:b/>
          <w:bCs/>
          <w:kern w:val="36"/>
          <w:sz w:val="96"/>
          <w:szCs w:val="96"/>
          <w:lang w:eastAsia="fr-FR"/>
        </w:rPr>
        <w:t xml:space="preserve">APPEL </w:t>
      </w:r>
      <w:r w:rsidR="00DA576E">
        <w:rPr>
          <w:rFonts w:eastAsia="Times New Roman" w:cs="Times New Roman"/>
          <w:b/>
          <w:bCs/>
          <w:kern w:val="36"/>
          <w:sz w:val="96"/>
          <w:szCs w:val="96"/>
          <w:lang w:eastAsia="fr-FR"/>
        </w:rPr>
        <w:t>A</w:t>
      </w:r>
      <w:r w:rsidRPr="00DA576E">
        <w:rPr>
          <w:rFonts w:eastAsia="Times New Roman" w:cs="Times New Roman"/>
          <w:b/>
          <w:bCs/>
          <w:kern w:val="36"/>
          <w:sz w:val="96"/>
          <w:szCs w:val="96"/>
          <w:lang w:eastAsia="fr-FR"/>
        </w:rPr>
        <w:t xml:space="preserve"> PROJET</w:t>
      </w:r>
      <w:bookmarkEnd w:id="0"/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DA576E" w:rsidRPr="002F79F2" w:rsidRDefault="00451166" w:rsidP="00DA576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44"/>
          <w:szCs w:val="44"/>
          <w:lang w:eastAsia="fr-FR"/>
        </w:rPr>
      </w:pPr>
      <w:bookmarkStart w:id="1" w:name="_Toc193709115"/>
      <w:r w:rsidRPr="002F79F2">
        <w:rPr>
          <w:rFonts w:eastAsia="Times New Roman" w:cs="Times New Roman"/>
          <w:b/>
          <w:bCs/>
          <w:sz w:val="44"/>
          <w:szCs w:val="44"/>
          <w:lang w:eastAsia="fr-FR"/>
        </w:rPr>
        <w:t>Participation au CES 202</w:t>
      </w:r>
      <w:bookmarkEnd w:id="1"/>
      <w:r w:rsidR="00247781">
        <w:rPr>
          <w:rFonts w:eastAsia="Times New Roman" w:cs="Times New Roman"/>
          <w:b/>
          <w:bCs/>
          <w:sz w:val="44"/>
          <w:szCs w:val="44"/>
          <w:lang w:eastAsia="fr-FR"/>
        </w:rPr>
        <w:t>7</w:t>
      </w:r>
    </w:p>
    <w:p w:rsidR="00DA576E" w:rsidRPr="002F79F2" w:rsidRDefault="00451166" w:rsidP="00DA576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44"/>
          <w:szCs w:val="44"/>
          <w:lang w:eastAsia="fr-FR"/>
        </w:rPr>
      </w:pPr>
      <w:bookmarkStart w:id="2" w:name="_Toc193709116"/>
      <w:r w:rsidRPr="002F79F2">
        <w:rPr>
          <w:rFonts w:eastAsia="Times New Roman" w:cs="Times New Roman"/>
          <w:b/>
          <w:bCs/>
          <w:sz w:val="44"/>
          <w:szCs w:val="44"/>
          <w:lang w:eastAsia="fr-FR"/>
        </w:rPr>
        <w:t>Consumer Electronics Show de Las Vegas</w:t>
      </w:r>
      <w:bookmarkEnd w:id="2"/>
      <w:r w:rsidRPr="002F79F2">
        <w:rPr>
          <w:rFonts w:eastAsia="Times New Roman" w:cs="Times New Roman"/>
          <w:b/>
          <w:bCs/>
          <w:sz w:val="44"/>
          <w:szCs w:val="44"/>
          <w:lang w:eastAsia="fr-FR"/>
        </w:rPr>
        <w:t xml:space="preserve"> </w:t>
      </w:r>
    </w:p>
    <w:p w:rsidR="00451166" w:rsidRPr="002F79F2" w:rsidRDefault="00451166" w:rsidP="00DA576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44"/>
          <w:szCs w:val="44"/>
          <w:lang w:eastAsia="fr-FR"/>
        </w:rPr>
      </w:pPr>
      <w:bookmarkStart w:id="3" w:name="_Toc193709117"/>
      <w:r w:rsidRPr="002F79F2">
        <w:rPr>
          <w:rFonts w:eastAsia="Times New Roman" w:cs="Times New Roman"/>
          <w:b/>
          <w:bCs/>
          <w:sz w:val="44"/>
          <w:szCs w:val="44"/>
          <w:lang w:eastAsia="fr-FR"/>
        </w:rPr>
        <w:t>6 au 9 janvier 202</w:t>
      </w:r>
      <w:bookmarkEnd w:id="3"/>
      <w:r w:rsidR="00247781">
        <w:rPr>
          <w:rFonts w:eastAsia="Times New Roman" w:cs="Times New Roman"/>
          <w:b/>
          <w:bCs/>
          <w:sz w:val="44"/>
          <w:szCs w:val="44"/>
          <w:lang w:eastAsia="fr-FR"/>
        </w:rPr>
        <w:t>7</w:t>
      </w: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DA576E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bookmarkStart w:id="4" w:name="_Toc193709118"/>
      <w:r w:rsidRPr="00451166">
        <w:rPr>
          <w:rFonts w:eastAsia="Times New Roman" w:cs="Times New Roman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407035</wp:posOffset>
            </wp:positionV>
            <wp:extent cx="3790950" cy="1219971"/>
            <wp:effectExtent l="0" t="0" r="0" b="0"/>
            <wp:wrapTight wrapText="bothSides">
              <wp:wrapPolygon edited="0">
                <wp:start x="0" y="0"/>
                <wp:lineTo x="0" y="21251"/>
                <wp:lineTo x="21491" y="21251"/>
                <wp:lineTo x="2149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21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4"/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:rsidR="00451166" w:rsidRPr="00451166" w:rsidRDefault="00451166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6341443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51166" w:rsidRDefault="00451166">
          <w:pPr>
            <w:pStyle w:val="En-ttedetabledesmatires"/>
          </w:pPr>
          <w:r>
            <w:t>Table des matières</w:t>
          </w:r>
        </w:p>
        <w:p w:rsidR="002F79F2" w:rsidRDefault="00451166" w:rsidP="002F79F2">
          <w:pPr>
            <w:pStyle w:val="TM1"/>
            <w:tabs>
              <w:tab w:val="right" w:leader="dot" w:pos="906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709114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  <w:kern w:val="36"/>
              </w:rPr>
              <w:t>APPEL A PROJET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_Toc193709114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1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2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19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1. Introduction et Contexte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_Toc193709119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3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3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20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Paris Est Marne &amp; Bois : un territoire durable et innovant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_Toc193709120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3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3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21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Le CES : une vitrine mondiale pour les entreprises innovantes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_Toc193709121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3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3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22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Exposition sur la zone Eureka Park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_Toc193709122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3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3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23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Retour sur l’édition 202</w:t>
            </w:r>
            <w:r w:rsidR="0036587C">
              <w:rPr>
                <w:rStyle w:val="Lienhypertexte"/>
                <w:rFonts w:eastAsia="Times New Roman"/>
                <w:b/>
                <w:bCs/>
                <w:noProof/>
              </w:rPr>
              <w:t>6</w:t>
            </w:r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 xml:space="preserve"> en quelques chiffres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_Toc193709123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4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2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24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2. Objectifs de l’Appel à Candidatures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_Toc193709124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5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2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25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3. Critères d’Éligibilité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_Toc193709125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5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3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26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Conditions d’éligibilité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_Toc193709126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5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3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27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Domaines d’éligibilité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_Toc193709127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5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2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28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4. Modalités de Sélection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_Toc193709128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6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2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29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5. Conditions de Participation et Prise en Charge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_Toc193709129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6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2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30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6. Calendrier prévisionnel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_Toc193709130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7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2F79F2" w:rsidRDefault="00DC5004">
          <w:pPr>
            <w:pStyle w:val="TM2"/>
            <w:tabs>
              <w:tab w:val="right" w:leader="dot" w:pos="9066"/>
            </w:tabs>
            <w:rPr>
              <w:rFonts w:cstheme="minorBidi"/>
              <w:noProof/>
            </w:rPr>
          </w:pPr>
          <w:hyperlink w:anchor="_Toc193709131" w:history="1">
            <w:r w:rsidR="002F79F2" w:rsidRPr="00775E42">
              <w:rPr>
                <w:rStyle w:val="Lienhypertexte"/>
                <w:rFonts w:eastAsia="Times New Roman"/>
                <w:b/>
                <w:bCs/>
                <w:noProof/>
              </w:rPr>
              <w:t>7. Modalités de Dépôt des Candidatures</w:t>
            </w:r>
            <w:r w:rsidR="002F79F2">
              <w:rPr>
                <w:noProof/>
                <w:webHidden/>
              </w:rPr>
              <w:tab/>
            </w:r>
            <w:r w:rsidR="002F79F2">
              <w:rPr>
                <w:noProof/>
                <w:webHidden/>
              </w:rPr>
              <w:fldChar w:fldCharType="begin"/>
            </w:r>
            <w:r w:rsidR="002F79F2">
              <w:rPr>
                <w:noProof/>
                <w:webHidden/>
              </w:rPr>
              <w:instrText xml:space="preserve"> PAGEREF _Toc193709131 \h </w:instrText>
            </w:r>
            <w:r w:rsidR="002F79F2">
              <w:rPr>
                <w:noProof/>
                <w:webHidden/>
              </w:rPr>
            </w:r>
            <w:r w:rsidR="002F79F2">
              <w:rPr>
                <w:noProof/>
                <w:webHidden/>
              </w:rPr>
              <w:fldChar w:fldCharType="separate"/>
            </w:r>
            <w:r w:rsidR="002F79F2">
              <w:rPr>
                <w:noProof/>
                <w:webHidden/>
              </w:rPr>
              <w:t>7</w:t>
            </w:r>
            <w:r w:rsidR="002F79F2">
              <w:rPr>
                <w:noProof/>
                <w:webHidden/>
              </w:rPr>
              <w:fldChar w:fldCharType="end"/>
            </w:r>
          </w:hyperlink>
        </w:p>
        <w:p w:rsidR="00451166" w:rsidRDefault="00451166">
          <w:r>
            <w:rPr>
              <w:b/>
              <w:bCs/>
            </w:rPr>
            <w:fldChar w:fldCharType="end"/>
          </w:r>
        </w:p>
      </w:sdtContent>
    </w:sdt>
    <w:p w:rsidR="00451166" w:rsidRDefault="00451166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DA576E" w:rsidRDefault="00DA576E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DA576E" w:rsidRDefault="00DA576E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DA576E" w:rsidRDefault="00DA576E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DA576E" w:rsidRDefault="00DA576E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DA576E" w:rsidRDefault="00DA576E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DA576E" w:rsidRDefault="00DA576E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C47F86" w:rsidRDefault="00C47F86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C47F86" w:rsidRDefault="00C47F86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C47F86" w:rsidRDefault="00C47F86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C47F86" w:rsidRDefault="00C47F86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C47F86" w:rsidRDefault="00C47F86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DA576E" w:rsidRDefault="00DA576E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DA576E" w:rsidRPr="00451166" w:rsidRDefault="00DA576E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451166" w:rsidRP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bookmarkStart w:id="5" w:name="_Toc193709119"/>
      <w:r w:rsidRPr="00451166">
        <w:rPr>
          <w:rFonts w:eastAsia="Times New Roman" w:cs="Times New Roman"/>
          <w:b/>
          <w:bCs/>
          <w:sz w:val="36"/>
          <w:szCs w:val="36"/>
          <w:lang w:eastAsia="fr-FR"/>
        </w:rPr>
        <w:lastRenderedPageBreak/>
        <w:t>1. Introduction et Contexte</w:t>
      </w:r>
      <w:bookmarkEnd w:id="5"/>
    </w:p>
    <w:p w:rsidR="00451166" w:rsidRPr="00451166" w:rsidRDefault="00451166" w:rsidP="0045116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bookmarkStart w:id="6" w:name="_Toc193709120"/>
      <w:r w:rsidRPr="00451166">
        <w:rPr>
          <w:rFonts w:eastAsia="Times New Roman" w:cs="Times New Roman"/>
          <w:b/>
          <w:bCs/>
          <w:sz w:val="27"/>
          <w:szCs w:val="27"/>
          <w:lang w:eastAsia="fr-FR"/>
        </w:rPr>
        <w:t>Paris Est Marne &amp; Bois : un territoire durable et innovant</w:t>
      </w:r>
      <w:bookmarkEnd w:id="6"/>
    </w:p>
    <w:p w:rsidR="00451166" w:rsidRPr="00451166" w:rsidRDefault="00451166" w:rsidP="00DA576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 xml:space="preserve">Paris Est Marne &amp; Bois (PEMB) s’engage activement dans </w:t>
      </w:r>
      <w:r w:rsidR="00DA576E">
        <w:rPr>
          <w:rFonts w:eastAsia="Times New Roman" w:cs="Times New Roman"/>
          <w:sz w:val="24"/>
          <w:szCs w:val="24"/>
          <w:lang w:eastAsia="fr-FR"/>
        </w:rPr>
        <w:t>la mise en œuvre de sa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 politique </w:t>
      </w:r>
      <w:r w:rsidR="00DA576E">
        <w:rPr>
          <w:rFonts w:eastAsia="Times New Roman" w:cs="Times New Roman"/>
          <w:sz w:val="24"/>
          <w:szCs w:val="24"/>
          <w:lang w:eastAsia="fr-FR"/>
        </w:rPr>
        <w:t>T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erritoire </w:t>
      </w:r>
      <w:r w:rsidR="00DA576E">
        <w:rPr>
          <w:rFonts w:eastAsia="Times New Roman" w:cs="Times New Roman"/>
          <w:sz w:val="24"/>
          <w:szCs w:val="24"/>
          <w:lang w:eastAsia="fr-FR"/>
        </w:rPr>
        <w:t>D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urable et </w:t>
      </w:r>
      <w:r w:rsidR="00DA576E">
        <w:rPr>
          <w:rFonts w:eastAsia="Times New Roman" w:cs="Times New Roman"/>
          <w:sz w:val="24"/>
          <w:szCs w:val="24"/>
          <w:lang w:eastAsia="fr-FR"/>
        </w:rPr>
        <w:t>I</w:t>
      </w:r>
      <w:r w:rsidRPr="00451166">
        <w:rPr>
          <w:rFonts w:eastAsia="Times New Roman" w:cs="Times New Roman"/>
          <w:sz w:val="24"/>
          <w:szCs w:val="24"/>
          <w:lang w:eastAsia="fr-FR"/>
        </w:rPr>
        <w:t>nnovant</w:t>
      </w:r>
      <w:r w:rsidR="00DA576E">
        <w:rPr>
          <w:rFonts w:eastAsia="Times New Roman" w:cs="Times New Roman"/>
          <w:sz w:val="24"/>
          <w:szCs w:val="24"/>
          <w:lang w:eastAsia="fr-FR"/>
        </w:rPr>
        <w:t xml:space="preserve"> (TDI)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, favorisant le développement économique et </w:t>
      </w:r>
      <w:r w:rsidR="00DA576E">
        <w:rPr>
          <w:rFonts w:eastAsia="Times New Roman" w:cs="Times New Roman"/>
          <w:sz w:val="24"/>
          <w:szCs w:val="24"/>
          <w:lang w:eastAsia="fr-FR"/>
        </w:rPr>
        <w:t>l’innovation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 au sein de son écosystème</w:t>
      </w:r>
      <w:r w:rsidR="00DA576E">
        <w:rPr>
          <w:rFonts w:eastAsia="Times New Roman" w:cs="Times New Roman"/>
          <w:sz w:val="24"/>
          <w:szCs w:val="24"/>
          <w:lang w:eastAsia="fr-FR"/>
        </w:rPr>
        <w:t xml:space="preserve"> pour accélérer les transitions sur son Territoire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. Dans cette dynamique, la collectivité souhaite accompagner les entreprises innovantes de son territoire en leur offrant l’opportunité de participer au </w:t>
      </w:r>
      <w:r w:rsidRPr="00451166">
        <w:rPr>
          <w:rFonts w:eastAsia="Times New Roman" w:cs="Times New Roman"/>
          <w:b/>
          <w:bCs/>
          <w:sz w:val="24"/>
          <w:szCs w:val="24"/>
          <w:lang w:eastAsia="fr-FR"/>
        </w:rPr>
        <w:t>CES 202</w:t>
      </w:r>
      <w:r w:rsidR="00247781">
        <w:rPr>
          <w:rFonts w:eastAsia="Times New Roman" w:cs="Times New Roman"/>
          <w:b/>
          <w:bCs/>
          <w:sz w:val="24"/>
          <w:szCs w:val="24"/>
          <w:lang w:eastAsia="fr-FR"/>
        </w:rPr>
        <w:t>7</w:t>
      </w:r>
      <w:r w:rsidRPr="00451166">
        <w:rPr>
          <w:rFonts w:eastAsia="Times New Roman" w:cs="Times New Roman"/>
          <w:sz w:val="24"/>
          <w:szCs w:val="24"/>
          <w:lang w:eastAsia="fr-FR"/>
        </w:rPr>
        <w:t>, événement mondial incontournable dédié aux nouvelles technologies et à l’innovation.</w:t>
      </w:r>
      <w:r w:rsidR="004B560D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:rsidR="00451166" w:rsidRPr="00451166" w:rsidRDefault="00451166" w:rsidP="0045116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bookmarkStart w:id="7" w:name="_Toc193709121"/>
      <w:r w:rsidRPr="00451166">
        <w:rPr>
          <w:rFonts w:eastAsia="Times New Roman" w:cs="Times New Roman"/>
          <w:b/>
          <w:bCs/>
          <w:sz w:val="27"/>
          <w:szCs w:val="27"/>
          <w:lang w:eastAsia="fr-FR"/>
        </w:rPr>
        <w:t>Le CES : une vitrine mondiale pour les entreprises innovantes</w:t>
      </w:r>
      <w:bookmarkEnd w:id="7"/>
    </w:p>
    <w:p w:rsidR="004B560D" w:rsidRPr="004B560D" w:rsidRDefault="00451166" w:rsidP="004B560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 xml:space="preserve">Le </w:t>
      </w:r>
      <w:r w:rsidRPr="00451166">
        <w:rPr>
          <w:rFonts w:eastAsia="Times New Roman" w:cs="Times New Roman"/>
          <w:b/>
          <w:bCs/>
          <w:sz w:val="24"/>
          <w:szCs w:val="24"/>
          <w:lang w:eastAsia="fr-FR"/>
        </w:rPr>
        <w:t>CES (Consumer Electronics Show) de Las Vegas</w:t>
      </w:r>
      <w:r w:rsidR="004B560D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(USA)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, qui se tiendra du </w:t>
      </w:r>
      <w:r w:rsidRPr="00451166">
        <w:rPr>
          <w:rFonts w:eastAsia="Times New Roman" w:cs="Times New Roman"/>
          <w:b/>
          <w:bCs/>
          <w:sz w:val="24"/>
          <w:szCs w:val="24"/>
          <w:lang w:eastAsia="fr-FR"/>
        </w:rPr>
        <w:t>6 au 9 janvier 202</w:t>
      </w:r>
      <w:r w:rsidR="00247781">
        <w:rPr>
          <w:rFonts w:eastAsia="Times New Roman" w:cs="Times New Roman"/>
          <w:b/>
          <w:bCs/>
          <w:sz w:val="24"/>
          <w:szCs w:val="24"/>
          <w:lang w:eastAsia="fr-FR"/>
        </w:rPr>
        <w:t>7</w:t>
      </w:r>
      <w:r w:rsidRPr="00451166">
        <w:rPr>
          <w:rFonts w:eastAsia="Times New Roman" w:cs="Times New Roman"/>
          <w:sz w:val="24"/>
          <w:szCs w:val="24"/>
          <w:lang w:eastAsia="fr-FR"/>
        </w:rPr>
        <w:t>, es</w:t>
      </w:r>
      <w:r w:rsidR="004B560D">
        <w:rPr>
          <w:rFonts w:eastAsia="Times New Roman" w:cs="Times New Roman"/>
          <w:sz w:val="24"/>
          <w:szCs w:val="24"/>
          <w:lang w:eastAsia="fr-FR"/>
        </w:rPr>
        <w:t>t le salon le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B560D" w:rsidRPr="004B560D">
        <w:rPr>
          <w:rFonts w:eastAsia="Times New Roman" w:cs="Times New Roman"/>
          <w:sz w:val="24"/>
          <w:szCs w:val="24"/>
          <w:lang w:eastAsia="fr-FR"/>
        </w:rPr>
        <w:t xml:space="preserve">plus important </w:t>
      </w:r>
      <w:r w:rsidR="004B560D">
        <w:rPr>
          <w:rFonts w:eastAsia="Times New Roman" w:cs="Times New Roman"/>
          <w:sz w:val="24"/>
          <w:szCs w:val="24"/>
          <w:lang w:eastAsia="fr-FR"/>
        </w:rPr>
        <w:t xml:space="preserve">au monde </w:t>
      </w:r>
      <w:r w:rsidR="004B560D" w:rsidRPr="004B560D">
        <w:rPr>
          <w:rFonts w:eastAsia="Times New Roman" w:cs="Times New Roman"/>
          <w:sz w:val="24"/>
          <w:szCs w:val="24"/>
          <w:lang w:eastAsia="fr-FR"/>
        </w:rPr>
        <w:t>consacré à l'innovation technologique.</w:t>
      </w:r>
      <w:r w:rsidR="004B560D">
        <w:rPr>
          <w:rFonts w:eastAsia="Times New Roman" w:cs="Times New Roman"/>
          <w:sz w:val="24"/>
          <w:szCs w:val="24"/>
          <w:lang w:eastAsia="fr-FR"/>
        </w:rPr>
        <w:t xml:space="preserve"> L’édition 2026</w:t>
      </w:r>
      <w:r w:rsidR="004B560D" w:rsidRPr="004B560D">
        <w:rPr>
          <w:rFonts w:eastAsia="Times New Roman" w:cs="Times New Roman"/>
          <w:sz w:val="24"/>
          <w:szCs w:val="24"/>
          <w:lang w:eastAsia="fr-FR"/>
        </w:rPr>
        <w:t xml:space="preserve"> accueillera plus de 150 000 personnes provenant du monde entier déambulant dans un espace de plus de 300.000 m²</w:t>
      </w:r>
      <w:r w:rsidR="004B560D">
        <w:rPr>
          <w:rFonts w:eastAsia="Times New Roman" w:cs="Times New Roman"/>
          <w:sz w:val="24"/>
          <w:szCs w:val="24"/>
          <w:lang w:eastAsia="fr-FR"/>
        </w:rPr>
        <w:t> !</w:t>
      </w:r>
      <w:r w:rsidR="001B3BCD">
        <w:rPr>
          <w:rFonts w:eastAsia="Times New Roman" w:cs="Times New Roman"/>
          <w:sz w:val="24"/>
          <w:szCs w:val="24"/>
          <w:lang w:eastAsia="fr-FR"/>
        </w:rPr>
        <w:t xml:space="preserve"> </w:t>
      </w:r>
      <w:hyperlink r:id="rId9" w:history="1">
        <w:r w:rsidR="001B3BCD" w:rsidRPr="00442933">
          <w:rPr>
            <w:rStyle w:val="Lienhypertexte"/>
            <w:rFonts w:eastAsia="Times New Roman" w:cs="Times New Roman"/>
            <w:sz w:val="24"/>
            <w:szCs w:val="24"/>
            <w:lang w:eastAsia="fr-FR"/>
          </w:rPr>
          <w:t>https://www.ces.tech/</w:t>
        </w:r>
      </w:hyperlink>
      <w:r w:rsidR="001B3BCD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:rsidR="004B560D" w:rsidRDefault="00451166" w:rsidP="004B560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B560D">
        <w:rPr>
          <w:rFonts w:eastAsia="Times New Roman" w:cs="Times New Roman"/>
          <w:sz w:val="24"/>
          <w:szCs w:val="24"/>
          <w:lang w:eastAsia="fr-FR"/>
        </w:rPr>
        <w:t>Ce salon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 représente une opportunité unique pour les entreprises d’exposer leurs solutions, de rencontrer des investisseurs, des partenaires stratégiques et d’accélérer leur croissance à l’international.</w:t>
      </w:r>
      <w:r w:rsidR="004B560D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B560D" w:rsidRPr="004B560D">
        <w:rPr>
          <w:rFonts w:eastAsia="Times New Roman" w:cs="Times New Roman"/>
          <w:sz w:val="24"/>
          <w:szCs w:val="24"/>
          <w:lang w:eastAsia="fr-FR"/>
        </w:rPr>
        <w:t>Le CES est un lieu unique où se dégagent les tendances lourdes, celles qui vont gouverner l’économie pour les années à venir</w:t>
      </w:r>
      <w:r w:rsidR="004B560D">
        <w:rPr>
          <w:rFonts w:eastAsia="Times New Roman" w:cs="Times New Roman"/>
          <w:sz w:val="24"/>
          <w:szCs w:val="24"/>
          <w:lang w:eastAsia="fr-FR"/>
        </w:rPr>
        <w:t xml:space="preserve">. </w:t>
      </w:r>
      <w:r w:rsidR="004B560D" w:rsidRPr="004B560D">
        <w:rPr>
          <w:rFonts w:eastAsia="Times New Roman" w:cs="Times New Roman"/>
          <w:sz w:val="24"/>
          <w:szCs w:val="24"/>
          <w:lang w:eastAsia="fr-FR"/>
        </w:rPr>
        <w:t xml:space="preserve">C’est en effet au CES que se projette le monde de demain. </w:t>
      </w:r>
    </w:p>
    <w:p w:rsidR="004B560D" w:rsidRPr="00451166" w:rsidRDefault="004B560D" w:rsidP="004B560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 xml:space="preserve">L’ambition de PEMB est d’aider les entreprises sélectionnées à </w:t>
      </w:r>
      <w:r w:rsidRPr="00451166">
        <w:rPr>
          <w:rFonts w:eastAsia="Times New Roman" w:cs="Times New Roman"/>
          <w:b/>
          <w:bCs/>
          <w:sz w:val="24"/>
          <w:szCs w:val="24"/>
          <w:lang w:eastAsia="fr-FR"/>
        </w:rPr>
        <w:t>se démarquer sur cette scène mondiale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 en bénéficiant d’un accompagnement personnalisé et d’une présence optimisée sur le salo</w:t>
      </w:r>
      <w:r>
        <w:rPr>
          <w:rFonts w:eastAsia="Times New Roman" w:cs="Times New Roman"/>
          <w:sz w:val="24"/>
          <w:szCs w:val="24"/>
          <w:lang w:eastAsia="fr-FR"/>
        </w:rPr>
        <w:t xml:space="preserve">n. </w:t>
      </w:r>
    </w:p>
    <w:p w:rsidR="004B560D" w:rsidRPr="004B560D" w:rsidRDefault="004B560D" w:rsidP="004B560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bookmarkStart w:id="8" w:name="_Toc193709122"/>
      <w:r w:rsidRPr="004B560D">
        <w:rPr>
          <w:rFonts w:eastAsia="Times New Roman" w:cs="Times New Roman"/>
          <w:b/>
          <w:bCs/>
          <w:sz w:val="27"/>
          <w:szCs w:val="27"/>
          <w:lang w:eastAsia="fr-FR"/>
        </w:rPr>
        <w:t>Exposition sur la zone Eureka Park</w:t>
      </w:r>
      <w:bookmarkEnd w:id="8"/>
      <w:r w:rsidRPr="004B560D">
        <w:rPr>
          <w:rFonts w:eastAsia="Times New Roman" w:cs="Times New Roman"/>
          <w:b/>
          <w:bCs/>
          <w:sz w:val="27"/>
          <w:szCs w:val="27"/>
          <w:lang w:eastAsia="fr-FR"/>
        </w:rPr>
        <w:t xml:space="preserve"> </w:t>
      </w:r>
    </w:p>
    <w:p w:rsidR="004B560D" w:rsidRDefault="004B560D" w:rsidP="004B560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4B560D">
        <w:rPr>
          <w:rFonts w:eastAsia="Times New Roman" w:cs="Times New Roman"/>
          <w:sz w:val="24"/>
          <w:szCs w:val="24"/>
          <w:lang w:eastAsia="fr-FR"/>
        </w:rPr>
        <w:t xml:space="preserve">PEMB vous offre </w:t>
      </w:r>
      <w:r>
        <w:rPr>
          <w:rFonts w:eastAsia="Times New Roman" w:cs="Times New Roman"/>
          <w:sz w:val="24"/>
          <w:szCs w:val="24"/>
          <w:lang w:eastAsia="fr-FR"/>
        </w:rPr>
        <w:t>l’opportunité</w:t>
      </w:r>
      <w:r w:rsidRPr="004B560D">
        <w:rPr>
          <w:rFonts w:eastAsia="Times New Roman" w:cs="Times New Roman"/>
          <w:sz w:val="24"/>
          <w:szCs w:val="24"/>
          <w:lang w:eastAsia="fr-FR"/>
        </w:rPr>
        <w:t xml:space="preserve"> d’exposer dans </w:t>
      </w:r>
      <w:r>
        <w:rPr>
          <w:rFonts w:eastAsia="Times New Roman" w:cs="Times New Roman"/>
          <w:sz w:val="24"/>
          <w:szCs w:val="24"/>
          <w:lang w:eastAsia="fr-FR"/>
        </w:rPr>
        <w:t xml:space="preserve">la zone Eureka Park avec un emplacement privilégié au sein de cet espace unique dédié aux start-ups du monde entier. Eureka Park est le porte drapeau de l’innovation </w:t>
      </w:r>
      <w:r w:rsidR="001B3BCD">
        <w:rPr>
          <w:rFonts w:eastAsia="Times New Roman" w:cs="Times New Roman"/>
          <w:sz w:val="24"/>
          <w:szCs w:val="24"/>
          <w:lang w:eastAsia="fr-FR"/>
        </w:rPr>
        <w:t xml:space="preserve">pour les entrepreneurs du monde entier. Cette partie du salon, dédié principalement aux start-ups représente une occasion unique pour elles de lancer un nouveau produit et / ou service. Chaque année 1200 start-ups, venues du monde entier, exposent dans cet espace dédié. </w:t>
      </w:r>
    </w:p>
    <w:p w:rsidR="001B3BCD" w:rsidRDefault="001B3BCD" w:rsidP="004B560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1B3BCD" w:rsidRPr="004B560D" w:rsidRDefault="001B3BCD" w:rsidP="004B560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4B560D" w:rsidRDefault="004B560D" w:rsidP="004B560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:rsidR="001B3BCD" w:rsidRDefault="001B3BCD" w:rsidP="004B560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  <w:lang w:eastAsia="fr-FR"/>
        </w:rPr>
      </w:pPr>
    </w:p>
    <w:p w:rsidR="00246467" w:rsidRPr="00246467" w:rsidRDefault="00246467" w:rsidP="004B560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</w:p>
    <w:p w:rsidR="00246467" w:rsidRPr="00246467" w:rsidRDefault="00BB5F7F" w:rsidP="00246467">
      <w:pPr>
        <w:pStyle w:val="font-claude-response-body"/>
        <w:rPr>
          <w:rFonts w:asciiTheme="minorHAnsi" w:hAnsiTheme="minorHAnsi" w:cstheme="minorHAnsi"/>
          <w:b/>
          <w:sz w:val="27"/>
          <w:szCs w:val="27"/>
        </w:rPr>
      </w:pPr>
      <w:r>
        <w:rPr>
          <w:rFonts w:asciiTheme="minorHAnsi" w:hAnsiTheme="minorHAnsi" w:cstheme="minorHAnsi"/>
          <w:b/>
          <w:sz w:val="27"/>
          <w:szCs w:val="27"/>
        </w:rPr>
        <w:lastRenderedPageBreak/>
        <w:t>Retour sur l’édition 2026 en quelques chiffres</w:t>
      </w:r>
    </w:p>
    <w:p w:rsidR="00246467" w:rsidRPr="00246467" w:rsidRDefault="00246467" w:rsidP="00246467">
      <w:pPr>
        <w:pStyle w:val="whitespace-normal"/>
        <w:rPr>
          <w:rFonts w:asciiTheme="minorHAnsi" w:hAnsiTheme="minorHAnsi" w:cstheme="minorHAnsi"/>
        </w:rPr>
      </w:pPr>
      <w:r w:rsidRPr="00246467">
        <w:rPr>
          <w:rFonts w:asciiTheme="minorHAnsi" w:hAnsiTheme="minorHAnsi" w:cstheme="minorHAnsi"/>
        </w:rPr>
        <w:t xml:space="preserve">Chaque année, le Consumer Electronics Show de Las Vegas s'impose comme la vitrine mondiale de l'innovation technologique. L'édition 2026 a une nouvelle fois confirmé son envergure exceptionnelle : </w:t>
      </w:r>
    </w:p>
    <w:p w:rsidR="00246467" w:rsidRPr="00246467" w:rsidRDefault="00246467" w:rsidP="00246467">
      <w:pPr>
        <w:pStyle w:val="whitespace-normal"/>
        <w:numPr>
          <w:ilvl w:val="0"/>
          <w:numId w:val="8"/>
        </w:numPr>
        <w:rPr>
          <w:rFonts w:asciiTheme="minorHAnsi" w:hAnsiTheme="minorHAnsi" w:cstheme="minorHAnsi"/>
        </w:rPr>
      </w:pPr>
      <w:r w:rsidRPr="00246467">
        <w:rPr>
          <w:rStyle w:val="lev"/>
          <w:rFonts w:asciiTheme="minorHAnsi" w:eastAsiaTheme="majorEastAsia" w:hAnsiTheme="minorHAnsi" w:cstheme="minorHAnsi"/>
        </w:rPr>
        <w:t>148 000+</w:t>
      </w:r>
      <w:r w:rsidRPr="00246467">
        <w:rPr>
          <w:rFonts w:asciiTheme="minorHAnsi" w:hAnsiTheme="minorHAnsi" w:cstheme="minorHAnsi"/>
        </w:rPr>
        <w:t xml:space="preserve"> participants</w:t>
      </w:r>
    </w:p>
    <w:p w:rsidR="00246467" w:rsidRPr="00246467" w:rsidRDefault="00246467" w:rsidP="00246467">
      <w:pPr>
        <w:pStyle w:val="whitespace-normal"/>
        <w:numPr>
          <w:ilvl w:val="0"/>
          <w:numId w:val="8"/>
        </w:numPr>
        <w:rPr>
          <w:rFonts w:asciiTheme="minorHAnsi" w:hAnsiTheme="minorHAnsi" w:cstheme="minorHAnsi"/>
        </w:rPr>
      </w:pPr>
      <w:r w:rsidRPr="00246467">
        <w:rPr>
          <w:rStyle w:val="lev"/>
          <w:rFonts w:asciiTheme="minorHAnsi" w:eastAsiaTheme="majorEastAsia" w:hAnsiTheme="minorHAnsi" w:cstheme="minorHAnsi"/>
        </w:rPr>
        <w:t>4 100+</w:t>
      </w:r>
      <w:r w:rsidRPr="00246467">
        <w:rPr>
          <w:rFonts w:asciiTheme="minorHAnsi" w:hAnsiTheme="minorHAnsi" w:cstheme="minorHAnsi"/>
        </w:rPr>
        <w:t xml:space="preserve"> exposants</w:t>
      </w:r>
    </w:p>
    <w:p w:rsidR="00246467" w:rsidRPr="00246467" w:rsidRDefault="00246467" w:rsidP="00246467">
      <w:pPr>
        <w:pStyle w:val="whitespace-normal"/>
        <w:numPr>
          <w:ilvl w:val="0"/>
          <w:numId w:val="8"/>
        </w:numPr>
        <w:rPr>
          <w:rFonts w:asciiTheme="minorHAnsi" w:hAnsiTheme="minorHAnsi" w:cstheme="minorHAnsi"/>
        </w:rPr>
      </w:pPr>
      <w:r w:rsidRPr="00246467">
        <w:rPr>
          <w:rStyle w:val="lev"/>
          <w:rFonts w:asciiTheme="minorHAnsi" w:eastAsiaTheme="majorEastAsia" w:hAnsiTheme="minorHAnsi" w:cstheme="minorHAnsi"/>
        </w:rPr>
        <w:t>1 200+</w:t>
      </w:r>
      <w:r w:rsidRPr="00246467">
        <w:rPr>
          <w:rFonts w:asciiTheme="minorHAnsi" w:hAnsiTheme="minorHAnsi" w:cstheme="minorHAnsi"/>
        </w:rPr>
        <w:t xml:space="preserve"> startups</w:t>
      </w:r>
    </w:p>
    <w:p w:rsidR="00246467" w:rsidRPr="00246467" w:rsidRDefault="00246467" w:rsidP="00246467">
      <w:pPr>
        <w:pStyle w:val="whitespace-normal"/>
        <w:numPr>
          <w:ilvl w:val="0"/>
          <w:numId w:val="8"/>
        </w:numPr>
        <w:rPr>
          <w:rFonts w:asciiTheme="minorHAnsi" w:hAnsiTheme="minorHAnsi" w:cstheme="minorHAnsi"/>
        </w:rPr>
      </w:pPr>
      <w:r w:rsidRPr="00246467">
        <w:rPr>
          <w:rStyle w:val="lev"/>
          <w:rFonts w:asciiTheme="minorHAnsi" w:eastAsiaTheme="majorEastAsia" w:hAnsiTheme="minorHAnsi" w:cstheme="minorHAnsi"/>
        </w:rPr>
        <w:t>6 900+</w:t>
      </w:r>
      <w:r w:rsidRPr="00246467">
        <w:rPr>
          <w:rFonts w:asciiTheme="minorHAnsi" w:hAnsiTheme="minorHAnsi" w:cstheme="minorHAnsi"/>
        </w:rPr>
        <w:t xml:space="preserve"> médias &amp; analystes</w:t>
      </w:r>
    </w:p>
    <w:p w:rsidR="00246467" w:rsidRDefault="00246467" w:rsidP="00246467">
      <w:pPr>
        <w:pStyle w:val="whitespace-normal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320675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I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339725</wp:posOffset>
            </wp:positionV>
            <wp:extent cx="303847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532" y="21479"/>
                <wp:lineTo x="21532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IP (21)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467">
        <w:rPr>
          <w:rStyle w:val="lev"/>
          <w:rFonts w:asciiTheme="minorHAnsi" w:eastAsiaTheme="majorEastAsia" w:hAnsiTheme="minorHAnsi" w:cstheme="minorHAnsi"/>
        </w:rPr>
        <w:t>2,6 millions de m²</w:t>
      </w:r>
      <w:r w:rsidRPr="00246467">
        <w:rPr>
          <w:rFonts w:asciiTheme="minorHAnsi" w:hAnsiTheme="minorHAnsi" w:cstheme="minorHAnsi"/>
        </w:rPr>
        <w:t xml:space="preserve"> d'espace d'exposition</w:t>
      </w:r>
    </w:p>
    <w:p w:rsidR="00246467" w:rsidRPr="00246467" w:rsidRDefault="00246467" w:rsidP="00246467">
      <w:pPr>
        <w:pStyle w:val="whitespace-normal"/>
        <w:rPr>
          <w:rFonts w:asciiTheme="minorHAnsi" w:hAnsiTheme="minorHAnsi" w:cstheme="minorHAnsi"/>
        </w:rPr>
      </w:pPr>
    </w:p>
    <w:p w:rsidR="00246467" w:rsidRPr="00246467" w:rsidRDefault="00246467" w:rsidP="00246467">
      <w:pPr>
        <w:pStyle w:val="whitespace-normal"/>
        <w:rPr>
          <w:rFonts w:asciiTheme="minorHAnsi" w:hAnsiTheme="minorHAnsi" w:cstheme="minorHAnsi"/>
        </w:rPr>
      </w:pPr>
      <w:r w:rsidRPr="00246467">
        <w:rPr>
          <w:rStyle w:val="lev"/>
          <w:rFonts w:asciiTheme="minorHAnsi" w:eastAsiaTheme="majorEastAsia" w:hAnsiTheme="minorHAnsi" w:cstheme="minorHAnsi"/>
        </w:rPr>
        <w:t>Les entreprises du territoire sur le stand PEMB</w:t>
      </w:r>
    </w:p>
    <w:p w:rsidR="00246467" w:rsidRDefault="00246467" w:rsidP="00246467">
      <w:pPr>
        <w:pStyle w:val="font-claude-response-body"/>
      </w:pPr>
      <w:r>
        <w:rPr>
          <w:rFonts w:cstheme="minorHAnsi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442595</wp:posOffset>
            </wp:positionV>
            <wp:extent cx="3486292" cy="2625090"/>
            <wp:effectExtent l="0" t="0" r="0" b="3810"/>
            <wp:wrapTight wrapText="bothSides">
              <wp:wrapPolygon edited="0">
                <wp:start x="0" y="0"/>
                <wp:lineTo x="0" y="21475"/>
                <wp:lineTo x="21482" y="21475"/>
                <wp:lineTo x="21482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6-01-14 at 11.14.3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292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467">
        <w:rPr>
          <w:rFonts w:asciiTheme="minorHAnsi" w:hAnsiTheme="minorHAnsi" w:cstheme="minorHAnsi"/>
        </w:rPr>
        <w:t xml:space="preserve">Six entreprises ont été accompagnées sur un stand collectif sous la bannière </w:t>
      </w:r>
      <w:r w:rsidRPr="00246467">
        <w:rPr>
          <w:rStyle w:val="lev"/>
          <w:rFonts w:asciiTheme="minorHAnsi" w:eastAsiaTheme="majorEastAsia" w:hAnsiTheme="minorHAnsi" w:cstheme="minorHAnsi"/>
          <w:b w:val="0"/>
        </w:rPr>
        <w:t>du territoire</w:t>
      </w:r>
      <w:r w:rsidRPr="00246467">
        <w:rPr>
          <w:rFonts w:asciiTheme="minorHAnsi" w:hAnsiTheme="minorHAnsi" w:cstheme="minorHAnsi"/>
        </w:rPr>
        <w:t xml:space="preserve"> : </w:t>
      </w:r>
      <w:proofErr w:type="spellStart"/>
      <w:r w:rsidRPr="00246467">
        <w:rPr>
          <w:rStyle w:val="lev"/>
          <w:rFonts w:asciiTheme="minorHAnsi" w:eastAsiaTheme="majorEastAsia" w:hAnsiTheme="minorHAnsi" w:cstheme="minorHAnsi"/>
        </w:rPr>
        <w:t>Robeau</w:t>
      </w:r>
      <w:proofErr w:type="spellEnd"/>
      <w:r w:rsidRPr="00246467">
        <w:rPr>
          <w:rStyle w:val="lev"/>
          <w:rFonts w:asciiTheme="minorHAnsi" w:eastAsiaTheme="majorEastAsia" w:hAnsiTheme="minorHAnsi" w:cstheme="minorHAnsi"/>
        </w:rPr>
        <w:t xml:space="preserve">, </w:t>
      </w:r>
      <w:proofErr w:type="spellStart"/>
      <w:r w:rsidRPr="00246467">
        <w:rPr>
          <w:rStyle w:val="lev"/>
          <w:rFonts w:asciiTheme="minorHAnsi" w:eastAsiaTheme="majorEastAsia" w:hAnsiTheme="minorHAnsi" w:cstheme="minorHAnsi"/>
        </w:rPr>
        <w:t>Peuty</w:t>
      </w:r>
      <w:proofErr w:type="spellEnd"/>
      <w:r w:rsidRPr="00246467">
        <w:rPr>
          <w:rStyle w:val="lev"/>
          <w:rFonts w:asciiTheme="minorHAnsi" w:eastAsiaTheme="majorEastAsia" w:hAnsiTheme="minorHAnsi" w:cstheme="minorHAnsi"/>
        </w:rPr>
        <w:t xml:space="preserve">, </w:t>
      </w:r>
      <w:proofErr w:type="spellStart"/>
      <w:r w:rsidRPr="00246467">
        <w:rPr>
          <w:rStyle w:val="lev"/>
          <w:rFonts w:asciiTheme="minorHAnsi" w:eastAsiaTheme="majorEastAsia" w:hAnsiTheme="minorHAnsi" w:cstheme="minorHAnsi"/>
        </w:rPr>
        <w:t>EmotiConnect</w:t>
      </w:r>
      <w:proofErr w:type="spellEnd"/>
      <w:r w:rsidRPr="00246467">
        <w:rPr>
          <w:rStyle w:val="lev"/>
          <w:rFonts w:asciiTheme="minorHAnsi" w:eastAsiaTheme="majorEastAsia" w:hAnsiTheme="minorHAnsi" w:cstheme="minorHAnsi"/>
        </w:rPr>
        <w:t xml:space="preserve">, </w:t>
      </w:r>
      <w:proofErr w:type="spellStart"/>
      <w:r w:rsidRPr="00246467">
        <w:rPr>
          <w:rStyle w:val="lev"/>
          <w:rFonts w:asciiTheme="minorHAnsi" w:eastAsiaTheme="majorEastAsia" w:hAnsiTheme="minorHAnsi" w:cstheme="minorHAnsi"/>
        </w:rPr>
        <w:t>Horama</w:t>
      </w:r>
      <w:proofErr w:type="spellEnd"/>
      <w:r w:rsidRPr="00246467">
        <w:rPr>
          <w:rStyle w:val="lev"/>
          <w:rFonts w:asciiTheme="minorHAnsi" w:eastAsiaTheme="majorEastAsia" w:hAnsiTheme="minorHAnsi" w:cstheme="minorHAnsi"/>
        </w:rPr>
        <w:t xml:space="preserve">, Mago et </w:t>
      </w:r>
      <w:proofErr w:type="spellStart"/>
      <w:r w:rsidRPr="00246467">
        <w:rPr>
          <w:rStyle w:val="lev"/>
          <w:rFonts w:asciiTheme="minorHAnsi" w:eastAsiaTheme="majorEastAsia" w:hAnsiTheme="minorHAnsi" w:cstheme="minorHAnsi"/>
        </w:rPr>
        <w:t>Geolocaux</w:t>
      </w:r>
      <w:proofErr w:type="spellEnd"/>
      <w:r w:rsidRPr="00246467">
        <w:rPr>
          <w:rFonts w:asciiTheme="minorHAnsi" w:hAnsiTheme="minorHAnsi" w:cstheme="minorHAnsi"/>
        </w:rPr>
        <w:t>.</w:t>
      </w:r>
      <w:r w:rsidRPr="00246467">
        <w:t xml:space="preserve"> </w:t>
      </w:r>
    </w:p>
    <w:p w:rsidR="00246467" w:rsidRPr="00246467" w:rsidRDefault="00246467" w:rsidP="00246467">
      <w:pPr>
        <w:pStyle w:val="font-claude-response-body"/>
        <w:jc w:val="both"/>
        <w:rPr>
          <w:rFonts w:asciiTheme="minorHAnsi" w:hAnsiTheme="minorHAnsi" w:cstheme="minorHAnsi"/>
        </w:rPr>
      </w:pPr>
      <w:r w:rsidRPr="00246467">
        <w:rPr>
          <w:rFonts w:asciiTheme="minorHAnsi" w:hAnsiTheme="minorHAnsi" w:cstheme="minorHAnsi"/>
        </w:rPr>
        <w:t>La participation au CES 2026 a généré des retombées concrètes pour l'ensemble des entreprises accompagnées : chacune repart avec plus de dix contacts qualifiés, et toutes ont donné suite à des opportunités identifiées sur place — contrats, commandes, rendez-vous investisseurs, passages médias.</w:t>
      </w:r>
    </w:p>
    <w:p w:rsidR="00246467" w:rsidRDefault="00246467" w:rsidP="004B56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6467">
        <w:rPr>
          <w:rFonts w:cstheme="minorHAnsi"/>
          <w:sz w:val="24"/>
          <w:szCs w:val="24"/>
        </w:rPr>
        <w:t xml:space="preserve">Au-delà des chiffres, c'est la dynamique collective qui constitue le véritable acquis de cette participation : des entreprises aux profils complémentaires, une équipe PEMB disponible et réactive, et une visibilité internationale que peu d'autres salons peuvent offrir. </w:t>
      </w:r>
    </w:p>
    <w:p w:rsidR="00BB5F7F" w:rsidRPr="00246467" w:rsidRDefault="00BB5F7F" w:rsidP="004B56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246467" w:rsidRPr="00246467" w:rsidRDefault="00246467" w:rsidP="004B56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451166" w:rsidRP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bookmarkStart w:id="9" w:name="_Toc193709124"/>
      <w:r w:rsidRPr="00451166">
        <w:rPr>
          <w:rFonts w:eastAsia="Times New Roman" w:cs="Times New Roman"/>
          <w:b/>
          <w:bCs/>
          <w:sz w:val="36"/>
          <w:szCs w:val="36"/>
          <w:lang w:eastAsia="fr-FR"/>
        </w:rPr>
        <w:lastRenderedPageBreak/>
        <w:t>2. Objectifs de l’Appel à Candidatures</w:t>
      </w:r>
      <w:bookmarkEnd w:id="9"/>
    </w:p>
    <w:p w:rsidR="00451166" w:rsidRPr="00451166" w:rsidRDefault="00451166" w:rsidP="004511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>Cet appel à candidatures vise à :</w:t>
      </w:r>
    </w:p>
    <w:p w:rsidR="00451166" w:rsidRPr="00451166" w:rsidRDefault="00451166" w:rsidP="001B3B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b/>
          <w:bCs/>
          <w:sz w:val="24"/>
          <w:szCs w:val="24"/>
          <w:lang w:eastAsia="fr-FR"/>
        </w:rPr>
        <w:t>Sélectionner des entreprises innovantes du territoire PEMB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 pour exposer au CES 202</w:t>
      </w:r>
      <w:r w:rsidR="00F66CD3">
        <w:rPr>
          <w:rFonts w:eastAsia="Times New Roman" w:cs="Times New Roman"/>
          <w:sz w:val="24"/>
          <w:szCs w:val="24"/>
          <w:lang w:eastAsia="fr-FR"/>
        </w:rPr>
        <w:t>7</w:t>
      </w:r>
      <w:r w:rsidRPr="00451166">
        <w:rPr>
          <w:rFonts w:eastAsia="Times New Roman" w:cs="Times New Roman"/>
          <w:sz w:val="24"/>
          <w:szCs w:val="24"/>
          <w:lang w:eastAsia="fr-FR"/>
        </w:rPr>
        <w:t>.</w:t>
      </w:r>
    </w:p>
    <w:p w:rsidR="00704EF6" w:rsidRDefault="00451166" w:rsidP="00704E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1B3BCD">
        <w:rPr>
          <w:rFonts w:eastAsia="Times New Roman" w:cs="Times New Roman"/>
          <w:b/>
          <w:bCs/>
          <w:sz w:val="24"/>
          <w:szCs w:val="24"/>
          <w:lang w:eastAsia="fr-FR"/>
        </w:rPr>
        <w:t>Favoriser l’internationalisation</w:t>
      </w:r>
      <w:r w:rsidRPr="001B3BCD">
        <w:rPr>
          <w:rFonts w:eastAsia="Times New Roman" w:cs="Times New Roman"/>
          <w:bCs/>
          <w:sz w:val="24"/>
          <w:szCs w:val="24"/>
          <w:lang w:eastAsia="fr-FR"/>
        </w:rPr>
        <w:t xml:space="preserve"> des startups et PME locales.</w:t>
      </w:r>
    </w:p>
    <w:p w:rsidR="00704EF6" w:rsidRPr="00704EF6" w:rsidRDefault="00704EF6" w:rsidP="001B3B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704EF6">
        <w:rPr>
          <w:rFonts w:cstheme="minorHAnsi"/>
          <w:b/>
          <w:sz w:val="24"/>
          <w:szCs w:val="24"/>
        </w:rPr>
        <w:t>Faciliter la mise en relation</w:t>
      </w:r>
      <w:r w:rsidRPr="00704EF6">
        <w:rPr>
          <w:rFonts w:cstheme="minorHAnsi"/>
          <w:sz w:val="24"/>
          <w:szCs w:val="24"/>
        </w:rPr>
        <w:t xml:space="preserve"> entre entreprises et investisseurs afin de soutenir le développement et le financement de projets innovants.</w:t>
      </w:r>
    </w:p>
    <w:p w:rsidR="00451166" w:rsidRPr="00451166" w:rsidRDefault="00451166" w:rsidP="001B3B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b/>
          <w:bCs/>
          <w:sz w:val="24"/>
          <w:szCs w:val="24"/>
          <w:lang w:eastAsia="fr-FR"/>
        </w:rPr>
        <w:t xml:space="preserve">Valoriser les innovations </w:t>
      </w:r>
      <w:r w:rsidRPr="001B3BCD">
        <w:rPr>
          <w:rFonts w:eastAsia="Times New Roman" w:cs="Times New Roman"/>
          <w:bCs/>
          <w:sz w:val="24"/>
          <w:szCs w:val="24"/>
          <w:lang w:eastAsia="fr-FR"/>
        </w:rPr>
        <w:t>alignées sur les axes stratégiques de PEMB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 :</w:t>
      </w:r>
    </w:p>
    <w:p w:rsidR="00451166" w:rsidRPr="00451166" w:rsidRDefault="00451166" w:rsidP="001B3BC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1B3BCD">
        <w:rPr>
          <w:rFonts w:eastAsia="Times New Roman" w:cs="Times New Roman"/>
          <w:bCs/>
          <w:sz w:val="24"/>
          <w:szCs w:val="24"/>
          <w:lang w:eastAsia="fr-FR"/>
        </w:rPr>
        <w:t>Transition écologique et énergétique</w:t>
      </w:r>
    </w:p>
    <w:p w:rsidR="00451166" w:rsidRPr="00451166" w:rsidRDefault="00451166" w:rsidP="001B3BC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1B3BCD">
        <w:rPr>
          <w:rFonts w:eastAsia="Times New Roman" w:cs="Times New Roman"/>
          <w:bCs/>
          <w:sz w:val="24"/>
          <w:szCs w:val="24"/>
          <w:lang w:eastAsia="fr-FR"/>
        </w:rPr>
        <w:t>Ville intelligente et numérique</w:t>
      </w:r>
      <w:r w:rsidR="001B3BCD" w:rsidRPr="001B3BCD">
        <w:rPr>
          <w:rFonts w:eastAsia="Times New Roman" w:cs="Times New Roman"/>
          <w:bCs/>
          <w:sz w:val="24"/>
          <w:szCs w:val="24"/>
          <w:lang w:eastAsia="fr-FR"/>
        </w:rPr>
        <w:t xml:space="preserve"> (Smart-city) </w:t>
      </w:r>
    </w:p>
    <w:p w:rsidR="00451166" w:rsidRPr="00451166" w:rsidRDefault="00451166" w:rsidP="001B3BC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1B3BCD">
        <w:rPr>
          <w:rFonts w:eastAsia="Times New Roman" w:cs="Times New Roman"/>
          <w:bCs/>
          <w:sz w:val="24"/>
          <w:szCs w:val="24"/>
          <w:lang w:eastAsia="fr-FR"/>
        </w:rPr>
        <w:t>Industries culturelles et créatives</w:t>
      </w:r>
    </w:p>
    <w:p w:rsidR="001B3BCD" w:rsidRPr="00543CA8" w:rsidRDefault="00451166" w:rsidP="001B3BC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1B3BCD">
        <w:rPr>
          <w:rFonts w:eastAsia="Times New Roman" w:cs="Times New Roman"/>
          <w:bCs/>
          <w:sz w:val="24"/>
          <w:szCs w:val="24"/>
          <w:lang w:eastAsia="fr-FR"/>
        </w:rPr>
        <w:t>Santé et bien-être</w:t>
      </w:r>
    </w:p>
    <w:p w:rsidR="00543CA8" w:rsidRPr="00451166" w:rsidRDefault="00543CA8" w:rsidP="001B3BC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Intelligence Artificielle </w:t>
      </w:r>
    </w:p>
    <w:p w:rsidR="00451166" w:rsidRPr="00451166" w:rsidRDefault="00451166" w:rsidP="001B3B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b/>
          <w:bCs/>
          <w:sz w:val="24"/>
          <w:szCs w:val="24"/>
          <w:lang w:eastAsia="fr-FR"/>
        </w:rPr>
        <w:t>Accroître l’attractivité économique du territoire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 en mettant en lumière son écosystème innovant.</w:t>
      </w:r>
    </w:p>
    <w:p w:rsidR="00451166" w:rsidRPr="00451166" w:rsidRDefault="00DC5004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451166" w:rsidRP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bookmarkStart w:id="10" w:name="_Toc193709125"/>
      <w:r w:rsidRPr="00451166">
        <w:rPr>
          <w:rFonts w:eastAsia="Times New Roman" w:cs="Times New Roman"/>
          <w:b/>
          <w:bCs/>
          <w:sz w:val="36"/>
          <w:szCs w:val="36"/>
          <w:lang w:eastAsia="fr-FR"/>
        </w:rPr>
        <w:t>3. Critères d’Éligibilité</w:t>
      </w:r>
      <w:bookmarkEnd w:id="10"/>
    </w:p>
    <w:p w:rsidR="00434129" w:rsidRPr="00434129" w:rsidRDefault="00434129" w:rsidP="0043412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bookmarkStart w:id="11" w:name="_Toc193709126"/>
      <w:r>
        <w:rPr>
          <w:rFonts w:eastAsia="Times New Roman" w:cs="Times New Roman"/>
          <w:b/>
          <w:bCs/>
          <w:sz w:val="27"/>
          <w:szCs w:val="27"/>
          <w:lang w:eastAsia="fr-FR"/>
        </w:rPr>
        <w:t>Conditions d’éligibilité</w:t>
      </w:r>
      <w:bookmarkEnd w:id="11"/>
      <w:r>
        <w:rPr>
          <w:rFonts w:eastAsia="Times New Roman" w:cs="Times New Roman"/>
          <w:b/>
          <w:bCs/>
          <w:sz w:val="27"/>
          <w:szCs w:val="27"/>
          <w:lang w:eastAsia="fr-FR"/>
        </w:rPr>
        <w:t xml:space="preserve"> </w:t>
      </w:r>
    </w:p>
    <w:p w:rsidR="00451166" w:rsidRPr="00451166" w:rsidRDefault="00451166" w:rsidP="00747D9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>Les entreprises souhaitant candidater doivent répondre aux critères suivants :</w:t>
      </w:r>
    </w:p>
    <w:p w:rsidR="001B3BCD" w:rsidRPr="00543CA8" w:rsidRDefault="00451166" w:rsidP="00747D9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1B3BCD">
        <w:rPr>
          <w:rFonts w:eastAsia="Times New Roman" w:cs="Times New Roman"/>
          <w:bCs/>
          <w:sz w:val="24"/>
          <w:szCs w:val="24"/>
          <w:lang w:eastAsia="fr-FR"/>
        </w:rPr>
        <w:t>Être implantées</w:t>
      </w:r>
      <w:r w:rsidRPr="001B3BCD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sur le territoire de Paris Est Marne &amp; Bois</w:t>
      </w:r>
    </w:p>
    <w:p w:rsidR="00543CA8" w:rsidRPr="00543CA8" w:rsidRDefault="00543CA8" w:rsidP="00747D9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543CA8">
        <w:rPr>
          <w:sz w:val="24"/>
          <w:szCs w:val="24"/>
        </w:rPr>
        <w:t xml:space="preserve">S’inscrire en cohérence avec les </w:t>
      </w:r>
      <w:r w:rsidRPr="00543CA8">
        <w:rPr>
          <w:b/>
          <w:sz w:val="24"/>
          <w:szCs w:val="24"/>
        </w:rPr>
        <w:t>politiques publiques</w:t>
      </w:r>
      <w:r w:rsidRPr="00543CA8">
        <w:rPr>
          <w:sz w:val="24"/>
          <w:szCs w:val="24"/>
        </w:rPr>
        <w:t xml:space="preserve"> portées par la collectivité.</w:t>
      </w:r>
    </w:p>
    <w:p w:rsidR="00747D9E" w:rsidRDefault="00451166" w:rsidP="00747D9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1B3BCD">
        <w:rPr>
          <w:rFonts w:eastAsia="Times New Roman" w:cs="Times New Roman"/>
          <w:b/>
          <w:bCs/>
          <w:sz w:val="24"/>
          <w:szCs w:val="24"/>
          <w:lang w:eastAsia="fr-FR"/>
        </w:rPr>
        <w:t xml:space="preserve">Avoir une solution innovante </w:t>
      </w:r>
      <w:r w:rsidRPr="001B3BCD">
        <w:rPr>
          <w:rFonts w:eastAsia="Times New Roman" w:cs="Times New Roman"/>
          <w:bCs/>
          <w:sz w:val="24"/>
          <w:szCs w:val="24"/>
          <w:lang w:eastAsia="fr-FR"/>
        </w:rPr>
        <w:t>prête à être présentée</w:t>
      </w:r>
      <w:r w:rsidRPr="001B3BCD">
        <w:rPr>
          <w:rFonts w:eastAsia="Times New Roman" w:cs="Times New Roman"/>
          <w:sz w:val="24"/>
          <w:szCs w:val="24"/>
          <w:lang w:eastAsia="fr-FR"/>
        </w:rPr>
        <w:t xml:space="preserve"> d’ici </w:t>
      </w:r>
      <w:r w:rsidR="000F0EA2">
        <w:rPr>
          <w:rFonts w:eastAsia="Times New Roman" w:cs="Times New Roman"/>
          <w:sz w:val="24"/>
          <w:szCs w:val="24"/>
          <w:lang w:eastAsia="fr-FR"/>
        </w:rPr>
        <w:t xml:space="preserve">septembre </w:t>
      </w:r>
      <w:r w:rsidRPr="001B3BCD">
        <w:rPr>
          <w:rFonts w:eastAsia="Times New Roman" w:cs="Times New Roman"/>
          <w:sz w:val="24"/>
          <w:szCs w:val="24"/>
          <w:lang w:eastAsia="fr-FR"/>
        </w:rPr>
        <w:t>202</w:t>
      </w:r>
      <w:r w:rsidR="00F66CD3">
        <w:rPr>
          <w:rFonts w:eastAsia="Times New Roman" w:cs="Times New Roman"/>
          <w:sz w:val="24"/>
          <w:szCs w:val="24"/>
          <w:lang w:eastAsia="fr-FR"/>
        </w:rPr>
        <w:t>6</w:t>
      </w:r>
    </w:p>
    <w:p w:rsidR="00747D9E" w:rsidRDefault="00451166" w:rsidP="00747D9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47D9E">
        <w:rPr>
          <w:rFonts w:eastAsia="Times New Roman" w:cs="Times New Roman"/>
          <w:bCs/>
          <w:sz w:val="24"/>
          <w:szCs w:val="24"/>
          <w:lang w:eastAsia="fr-FR"/>
        </w:rPr>
        <w:t>S’inscrire dans l’un des domaines stratégiques de PEMB</w:t>
      </w:r>
      <w:r w:rsidRPr="00747D9E">
        <w:rPr>
          <w:rFonts w:eastAsia="Times New Roman" w:cs="Times New Roman"/>
          <w:b/>
          <w:bCs/>
          <w:sz w:val="24"/>
          <w:szCs w:val="24"/>
          <w:lang w:eastAsia="fr-FR"/>
        </w:rPr>
        <w:t>.</w:t>
      </w:r>
    </w:p>
    <w:p w:rsidR="00747D9E" w:rsidRDefault="00747D9E" w:rsidP="00747D9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bCs/>
          <w:sz w:val="24"/>
          <w:szCs w:val="24"/>
          <w:lang w:eastAsia="fr-FR"/>
        </w:rPr>
        <w:t>A</w:t>
      </w:r>
      <w:r w:rsidR="00451166" w:rsidRPr="00747D9E">
        <w:rPr>
          <w:rFonts w:eastAsia="Times New Roman" w:cs="Times New Roman"/>
          <w:bCs/>
          <w:sz w:val="24"/>
          <w:szCs w:val="24"/>
          <w:lang w:eastAsia="fr-FR"/>
        </w:rPr>
        <w:t>voir une ambition de</w:t>
      </w:r>
      <w:r w:rsidR="00451166" w:rsidRPr="00747D9E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développement à l’international.</w:t>
      </w:r>
    </w:p>
    <w:p w:rsidR="00451166" w:rsidRDefault="00451166" w:rsidP="00747D9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47D9E">
        <w:rPr>
          <w:rFonts w:eastAsia="Times New Roman" w:cs="Times New Roman"/>
          <w:bCs/>
          <w:sz w:val="24"/>
          <w:szCs w:val="24"/>
          <w:lang w:eastAsia="fr-FR"/>
        </w:rPr>
        <w:t>Être en capacité de</w:t>
      </w:r>
      <w:r w:rsidRPr="00747D9E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</w:t>
      </w:r>
      <w:r w:rsidRPr="00747D9E">
        <w:rPr>
          <w:rFonts w:eastAsia="Times New Roman" w:cs="Times New Roman"/>
          <w:bCs/>
          <w:sz w:val="24"/>
          <w:szCs w:val="24"/>
          <w:lang w:eastAsia="fr-FR"/>
        </w:rPr>
        <w:t>participer activement au salon</w:t>
      </w:r>
      <w:r w:rsidRPr="00747D9E">
        <w:rPr>
          <w:rFonts w:eastAsia="Times New Roman" w:cs="Times New Roman"/>
          <w:sz w:val="24"/>
          <w:szCs w:val="24"/>
          <w:lang w:eastAsia="fr-FR"/>
        </w:rPr>
        <w:t xml:space="preserve"> (présence physique, démonstrations, rendez-vous B2B).</w:t>
      </w:r>
    </w:p>
    <w:p w:rsidR="00434129" w:rsidRDefault="00434129" w:rsidP="00747D9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Disposer d’</w:t>
      </w:r>
      <w:r w:rsidR="00F864CC">
        <w:rPr>
          <w:rFonts w:eastAsia="Times New Roman" w:cs="Times New Roman"/>
          <w:sz w:val="24"/>
          <w:szCs w:val="24"/>
          <w:lang w:eastAsia="fr-FR"/>
        </w:rPr>
        <w:t>une solution, d’</w:t>
      </w:r>
      <w:r>
        <w:rPr>
          <w:rFonts w:eastAsia="Times New Roman" w:cs="Times New Roman"/>
          <w:sz w:val="24"/>
          <w:szCs w:val="24"/>
          <w:lang w:eastAsia="fr-FR"/>
        </w:rPr>
        <w:t xml:space="preserve">un prototype, démonstrateur ou produit commercial </w:t>
      </w:r>
      <w:r w:rsidR="00A01794">
        <w:rPr>
          <w:rFonts w:eastAsia="Times New Roman" w:cs="Times New Roman"/>
          <w:sz w:val="24"/>
          <w:szCs w:val="24"/>
          <w:lang w:eastAsia="fr-FR"/>
        </w:rPr>
        <w:t>à présenter sur le salon</w:t>
      </w:r>
      <w:r>
        <w:rPr>
          <w:rFonts w:eastAsia="Times New Roman" w:cs="Times New Roman"/>
          <w:sz w:val="24"/>
          <w:szCs w:val="24"/>
          <w:lang w:eastAsia="fr-FR"/>
        </w:rPr>
        <w:t xml:space="preserve"> ayant un fort degré d’innovation </w:t>
      </w:r>
    </w:p>
    <w:p w:rsidR="00A01794" w:rsidRDefault="00A01794" w:rsidP="00747D9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Projet de développement ayant un fort impact sur l’économie locale </w:t>
      </w:r>
    </w:p>
    <w:p w:rsidR="00A01794" w:rsidRDefault="00A01794" w:rsidP="00747D9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Solutions porteuses de sens et à fort impact (environnemental, social, sociétal…) </w:t>
      </w:r>
    </w:p>
    <w:p w:rsidR="00434129" w:rsidRDefault="00434129" w:rsidP="0043412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bookmarkStart w:id="12" w:name="_Toc193709127"/>
      <w:r>
        <w:rPr>
          <w:rFonts w:eastAsia="Times New Roman" w:cs="Times New Roman"/>
          <w:b/>
          <w:bCs/>
          <w:sz w:val="27"/>
          <w:szCs w:val="27"/>
          <w:lang w:eastAsia="fr-FR"/>
        </w:rPr>
        <w:t>Domaines d’éligibilité</w:t>
      </w:r>
      <w:bookmarkEnd w:id="12"/>
      <w:r>
        <w:rPr>
          <w:rFonts w:eastAsia="Times New Roman" w:cs="Times New Roman"/>
          <w:b/>
          <w:bCs/>
          <w:sz w:val="27"/>
          <w:szCs w:val="27"/>
          <w:lang w:eastAsia="fr-FR"/>
        </w:rPr>
        <w:t xml:space="preserve"> </w:t>
      </w:r>
    </w:p>
    <w:p w:rsidR="00434129" w:rsidRPr="00434129" w:rsidRDefault="00434129" w:rsidP="0043412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Afin de constituer une délégation de start-ups, PEMB recherche </w:t>
      </w:r>
      <w:r w:rsidR="00704EF6" w:rsidRPr="00704EF6">
        <w:rPr>
          <w:rFonts w:eastAsia="Times New Roman" w:cs="Times New Roman"/>
          <w:sz w:val="24"/>
          <w:szCs w:val="24"/>
          <w:lang w:eastAsia="fr-FR"/>
        </w:rPr>
        <w:t xml:space="preserve">des </w:t>
      </w:r>
      <w:r>
        <w:rPr>
          <w:rFonts w:eastAsia="Times New Roman" w:cs="Times New Roman"/>
          <w:sz w:val="24"/>
          <w:szCs w:val="24"/>
          <w:lang w:eastAsia="fr-FR"/>
        </w:rPr>
        <w:t xml:space="preserve">entreprises spécialisés dans les domaines et filières suivants :  </w:t>
      </w:r>
    </w:p>
    <w:p w:rsidR="00434129" w:rsidRPr="00434129" w:rsidRDefault="00434129" w:rsidP="0043412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bCs/>
          <w:sz w:val="24"/>
          <w:szCs w:val="24"/>
          <w:lang w:eastAsia="fr-FR"/>
        </w:rPr>
        <w:t xml:space="preserve">Mobilités / décarbonation </w:t>
      </w:r>
    </w:p>
    <w:p w:rsidR="00434129" w:rsidRDefault="00434129" w:rsidP="0043412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Numérique / digital </w:t>
      </w:r>
    </w:p>
    <w:p w:rsidR="00A01794" w:rsidRDefault="00A01794" w:rsidP="0043412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Santé </w:t>
      </w:r>
    </w:p>
    <w:p w:rsidR="00A01794" w:rsidRDefault="00A01794" w:rsidP="0043412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lastRenderedPageBreak/>
        <w:t xml:space="preserve">Intelligence Artificielle </w:t>
      </w:r>
    </w:p>
    <w:p w:rsidR="00A01794" w:rsidRDefault="00A01794" w:rsidP="0043412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Energie </w:t>
      </w:r>
    </w:p>
    <w:p w:rsidR="00A01794" w:rsidRDefault="00A01794" w:rsidP="0043412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Eau, milieux et sols </w:t>
      </w:r>
    </w:p>
    <w:p w:rsidR="00F864CC" w:rsidRDefault="00A01794" w:rsidP="00C47F86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Aéronautique et spatial</w:t>
      </w:r>
    </w:p>
    <w:p w:rsidR="00451166" w:rsidRPr="00C47F86" w:rsidRDefault="00F864CC" w:rsidP="00C47F86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864CC">
        <w:rPr>
          <w:rFonts w:eastAsia="Times New Roman"/>
          <w:sz w:val="24"/>
          <w:szCs w:val="24"/>
          <w:lang w:eastAsia="fr-FR"/>
        </w:rPr>
        <w:t xml:space="preserve">Robotique </w:t>
      </w:r>
      <w:r w:rsidR="00DC5004">
        <w:rPr>
          <w:rFonts w:eastAsia="Times New Roman"/>
          <w:lang w:eastAsia="fr-FR"/>
        </w:rPr>
        <w:pict>
          <v:rect id="_x0000_i1026" style="width:0;height:1.5pt" o:hrstd="t" o:hr="t" fillcolor="#a0a0a0" stroked="f"/>
        </w:pict>
      </w:r>
    </w:p>
    <w:p w:rsidR="00451166" w:rsidRP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bookmarkStart w:id="13" w:name="_Toc193709128"/>
      <w:r w:rsidRPr="00451166">
        <w:rPr>
          <w:rFonts w:eastAsia="Times New Roman" w:cs="Times New Roman"/>
          <w:b/>
          <w:bCs/>
          <w:sz w:val="36"/>
          <w:szCs w:val="36"/>
          <w:lang w:eastAsia="fr-FR"/>
        </w:rPr>
        <w:t>4. Modalités de Sélection</w:t>
      </w:r>
      <w:bookmarkEnd w:id="13"/>
    </w:p>
    <w:p w:rsidR="00451166" w:rsidRPr="00451166" w:rsidRDefault="00451166" w:rsidP="00747D9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 xml:space="preserve">Un </w:t>
      </w:r>
      <w:r w:rsidRPr="00451166">
        <w:rPr>
          <w:rFonts w:eastAsia="Times New Roman" w:cs="Times New Roman"/>
          <w:b/>
          <w:bCs/>
          <w:sz w:val="24"/>
          <w:szCs w:val="24"/>
          <w:lang w:eastAsia="fr-FR"/>
        </w:rPr>
        <w:t>comité de sélection</w:t>
      </w:r>
      <w:r w:rsidRPr="00451166">
        <w:rPr>
          <w:rFonts w:eastAsia="Times New Roman" w:cs="Times New Roman"/>
          <w:sz w:val="24"/>
          <w:szCs w:val="24"/>
          <w:lang w:eastAsia="fr-FR"/>
        </w:rPr>
        <w:t>, composé d’experts, de partenaires institutionnels et d’acteurs de l’innovation, évaluera les candidatures selon les critères suivants :</w:t>
      </w:r>
    </w:p>
    <w:p w:rsidR="00451166" w:rsidRPr="00451166" w:rsidRDefault="00451166" w:rsidP="004511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747D9E">
        <w:rPr>
          <w:rFonts w:eastAsia="Times New Roman" w:cs="Times New Roman"/>
          <w:b/>
          <w:bCs/>
          <w:sz w:val="24"/>
          <w:szCs w:val="24"/>
          <w:lang w:eastAsia="fr-FR"/>
        </w:rPr>
        <w:t>Pertinenc</w:t>
      </w:r>
      <w:r w:rsidRPr="00A01794">
        <w:rPr>
          <w:rFonts w:eastAsia="Times New Roman" w:cs="Times New Roman"/>
          <w:b/>
          <w:bCs/>
          <w:sz w:val="24"/>
          <w:szCs w:val="24"/>
          <w:lang w:eastAsia="fr-FR"/>
        </w:rPr>
        <w:t xml:space="preserve">e </w:t>
      </w:r>
      <w:r w:rsidRPr="00747D9E">
        <w:rPr>
          <w:rFonts w:eastAsia="Times New Roman" w:cs="Times New Roman"/>
          <w:bCs/>
          <w:sz w:val="24"/>
          <w:szCs w:val="24"/>
          <w:lang w:eastAsia="fr-FR"/>
        </w:rPr>
        <w:t>et originalité de l’innovation.</w:t>
      </w:r>
    </w:p>
    <w:p w:rsidR="00451166" w:rsidRPr="00451166" w:rsidRDefault="00451166" w:rsidP="004511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747D9E">
        <w:rPr>
          <w:rFonts w:eastAsia="Times New Roman" w:cs="Times New Roman"/>
          <w:b/>
          <w:bCs/>
          <w:sz w:val="24"/>
          <w:szCs w:val="24"/>
          <w:lang w:eastAsia="fr-FR"/>
        </w:rPr>
        <w:t>Impact environnemental</w:t>
      </w:r>
      <w:r w:rsidRPr="00747D9E">
        <w:rPr>
          <w:rFonts w:eastAsia="Times New Roman" w:cs="Times New Roman"/>
          <w:bCs/>
          <w:sz w:val="24"/>
          <w:szCs w:val="24"/>
          <w:lang w:eastAsia="fr-FR"/>
        </w:rPr>
        <w:t xml:space="preserve"> et contribution </w:t>
      </w:r>
      <w:r w:rsidR="00B80423">
        <w:rPr>
          <w:rFonts w:eastAsia="Times New Roman" w:cs="Times New Roman"/>
          <w:bCs/>
          <w:sz w:val="24"/>
          <w:szCs w:val="24"/>
          <w:lang w:eastAsia="fr-FR"/>
        </w:rPr>
        <w:t xml:space="preserve">aux enjeux de transitions </w:t>
      </w:r>
    </w:p>
    <w:p w:rsidR="00451166" w:rsidRPr="00451166" w:rsidRDefault="00451166" w:rsidP="004511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747D9E">
        <w:rPr>
          <w:rFonts w:eastAsia="Times New Roman" w:cs="Times New Roman"/>
          <w:b/>
          <w:bCs/>
          <w:sz w:val="24"/>
          <w:szCs w:val="24"/>
          <w:lang w:eastAsia="fr-FR"/>
        </w:rPr>
        <w:t>Potentiel économique</w:t>
      </w:r>
      <w:r w:rsidRPr="00747D9E">
        <w:rPr>
          <w:rFonts w:eastAsia="Times New Roman" w:cs="Times New Roman"/>
          <w:bCs/>
          <w:sz w:val="24"/>
          <w:szCs w:val="24"/>
          <w:lang w:eastAsia="fr-FR"/>
        </w:rPr>
        <w:t xml:space="preserve"> et opportunités de marché.</w:t>
      </w:r>
    </w:p>
    <w:p w:rsidR="00451166" w:rsidRPr="00A01794" w:rsidRDefault="00451166" w:rsidP="004511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747D9E">
        <w:rPr>
          <w:rFonts w:eastAsia="Times New Roman" w:cs="Times New Roman"/>
          <w:bCs/>
          <w:sz w:val="24"/>
          <w:szCs w:val="24"/>
          <w:lang w:eastAsia="fr-FR"/>
        </w:rPr>
        <w:t xml:space="preserve">Capacité à tirer profit du CES pour </w:t>
      </w:r>
      <w:r w:rsidRPr="00747D9E">
        <w:rPr>
          <w:rFonts w:eastAsia="Times New Roman" w:cs="Times New Roman"/>
          <w:b/>
          <w:bCs/>
          <w:sz w:val="24"/>
          <w:szCs w:val="24"/>
          <w:lang w:eastAsia="fr-FR"/>
        </w:rPr>
        <w:t>accélérer son développement</w:t>
      </w:r>
      <w:r w:rsidRPr="00747D9E">
        <w:rPr>
          <w:rFonts w:eastAsia="Times New Roman" w:cs="Times New Roman"/>
          <w:bCs/>
          <w:sz w:val="24"/>
          <w:szCs w:val="24"/>
          <w:lang w:eastAsia="fr-FR"/>
        </w:rPr>
        <w:t>.</w:t>
      </w:r>
    </w:p>
    <w:p w:rsidR="00A01794" w:rsidRPr="00451166" w:rsidRDefault="00A01794" w:rsidP="004511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Situation économique et financière de la structure </w:t>
      </w:r>
    </w:p>
    <w:p w:rsidR="00451166" w:rsidRPr="00451166" w:rsidRDefault="00DC5004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451166" w:rsidRP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bookmarkStart w:id="14" w:name="_Toc193709129"/>
      <w:r w:rsidRPr="00451166">
        <w:rPr>
          <w:rFonts w:eastAsia="Times New Roman" w:cs="Times New Roman"/>
          <w:b/>
          <w:bCs/>
          <w:sz w:val="36"/>
          <w:szCs w:val="36"/>
          <w:lang w:eastAsia="fr-FR"/>
        </w:rPr>
        <w:t>5. Conditions de Participation et Prise en Charge</w:t>
      </w:r>
      <w:bookmarkEnd w:id="14"/>
    </w:p>
    <w:p w:rsidR="00451166" w:rsidRPr="00451166" w:rsidRDefault="00451166" w:rsidP="004511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>Paris Est Marne &amp; Bois propose aux entreprises sélectionnées :</w:t>
      </w:r>
    </w:p>
    <w:p w:rsidR="00A01794" w:rsidRDefault="00451166" w:rsidP="00A01794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A01794">
        <w:rPr>
          <w:rFonts w:eastAsia="Times New Roman" w:cs="Times New Roman"/>
          <w:b/>
          <w:bCs/>
          <w:sz w:val="24"/>
          <w:szCs w:val="24"/>
          <w:lang w:eastAsia="fr-FR"/>
        </w:rPr>
        <w:t>Un espace d’exposition pris en charge</w:t>
      </w:r>
      <w:r w:rsidRPr="00A01794">
        <w:rPr>
          <w:rFonts w:eastAsia="Times New Roman" w:cs="Times New Roman"/>
          <w:sz w:val="24"/>
          <w:szCs w:val="24"/>
          <w:lang w:eastAsia="fr-FR"/>
        </w:rPr>
        <w:t xml:space="preserve"> sur le stand collectif de PEMB au CES 202</w:t>
      </w:r>
      <w:r w:rsidR="004E0EFC">
        <w:rPr>
          <w:rFonts w:eastAsia="Times New Roman" w:cs="Times New Roman"/>
          <w:sz w:val="24"/>
          <w:szCs w:val="24"/>
          <w:lang w:eastAsia="fr-FR"/>
        </w:rPr>
        <w:t>7</w:t>
      </w:r>
      <w:r w:rsidRPr="00A01794">
        <w:rPr>
          <w:rFonts w:eastAsia="Times New Roman" w:cs="Times New Roman"/>
          <w:sz w:val="24"/>
          <w:szCs w:val="24"/>
          <w:lang w:eastAsia="fr-FR"/>
        </w:rPr>
        <w:t>.</w:t>
      </w:r>
    </w:p>
    <w:p w:rsidR="00A01794" w:rsidRDefault="00451166" w:rsidP="00A01794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A0179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A01794">
        <w:rPr>
          <w:rFonts w:eastAsia="Times New Roman" w:cs="Times New Roman"/>
          <w:b/>
          <w:bCs/>
          <w:sz w:val="24"/>
          <w:szCs w:val="24"/>
          <w:lang w:eastAsia="fr-FR"/>
        </w:rPr>
        <w:t xml:space="preserve">Un </w:t>
      </w:r>
      <w:r w:rsidR="00A01794">
        <w:rPr>
          <w:rFonts w:eastAsia="Times New Roman" w:cs="Times New Roman"/>
          <w:b/>
          <w:bCs/>
          <w:sz w:val="24"/>
          <w:szCs w:val="24"/>
          <w:lang w:eastAsia="fr-FR"/>
        </w:rPr>
        <w:t>stand</w:t>
      </w:r>
      <w:r w:rsidRPr="00A01794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offert</w:t>
      </w:r>
      <w:r w:rsidRPr="00A01794">
        <w:rPr>
          <w:rFonts w:eastAsia="Times New Roman" w:cs="Times New Roman"/>
          <w:sz w:val="24"/>
          <w:szCs w:val="24"/>
          <w:lang w:eastAsia="fr-FR"/>
        </w:rPr>
        <w:t xml:space="preserve"> (</w:t>
      </w:r>
      <w:r w:rsidR="00A01794">
        <w:rPr>
          <w:rFonts w:eastAsia="Times New Roman" w:cs="Times New Roman"/>
          <w:sz w:val="24"/>
          <w:szCs w:val="24"/>
          <w:lang w:eastAsia="fr-FR"/>
        </w:rPr>
        <w:t>offre standard</w:t>
      </w:r>
      <w:r w:rsidRPr="00A01794">
        <w:rPr>
          <w:rFonts w:eastAsia="Times New Roman" w:cs="Times New Roman"/>
          <w:sz w:val="24"/>
          <w:szCs w:val="24"/>
          <w:lang w:eastAsia="fr-FR"/>
        </w:rPr>
        <w:t xml:space="preserve"> comprenant </w:t>
      </w:r>
      <w:r w:rsidR="00A01794">
        <w:rPr>
          <w:rFonts w:eastAsia="Times New Roman" w:cs="Times New Roman"/>
          <w:sz w:val="24"/>
          <w:szCs w:val="24"/>
          <w:lang w:eastAsia="fr-FR"/>
        </w:rPr>
        <w:t xml:space="preserve">un aménagement de base avec </w:t>
      </w:r>
      <w:r w:rsidRPr="00A01794">
        <w:rPr>
          <w:rFonts w:eastAsia="Times New Roman" w:cs="Times New Roman"/>
          <w:sz w:val="24"/>
          <w:szCs w:val="24"/>
          <w:lang w:eastAsia="fr-FR"/>
        </w:rPr>
        <w:t>un comptoir</w:t>
      </w:r>
      <w:r w:rsidR="00A01794">
        <w:rPr>
          <w:rFonts w:eastAsia="Times New Roman" w:cs="Times New Roman"/>
          <w:sz w:val="24"/>
          <w:szCs w:val="24"/>
          <w:lang w:eastAsia="fr-FR"/>
        </w:rPr>
        <w:t xml:space="preserve"> charté aux couleurs de l’entreprise, un </w:t>
      </w:r>
      <w:r w:rsidRPr="00A01794">
        <w:rPr>
          <w:rFonts w:eastAsia="Times New Roman" w:cs="Times New Roman"/>
          <w:sz w:val="24"/>
          <w:szCs w:val="24"/>
          <w:lang w:eastAsia="fr-FR"/>
        </w:rPr>
        <w:t>éclairage</w:t>
      </w:r>
      <w:r w:rsidR="00A01794">
        <w:rPr>
          <w:rFonts w:eastAsia="Times New Roman" w:cs="Times New Roman"/>
          <w:sz w:val="24"/>
          <w:szCs w:val="24"/>
          <w:lang w:eastAsia="fr-FR"/>
        </w:rPr>
        <w:t>, un raccordement électrique…</w:t>
      </w:r>
      <w:r w:rsidRPr="00A01794">
        <w:rPr>
          <w:rFonts w:eastAsia="Times New Roman" w:cs="Times New Roman"/>
          <w:sz w:val="24"/>
          <w:szCs w:val="24"/>
          <w:lang w:eastAsia="fr-FR"/>
        </w:rPr>
        <w:t>).</w:t>
      </w:r>
    </w:p>
    <w:p w:rsidR="00A01794" w:rsidRDefault="00451166" w:rsidP="00A01794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A01794">
        <w:rPr>
          <w:rFonts w:eastAsia="Times New Roman" w:cs="Times New Roman"/>
          <w:b/>
          <w:bCs/>
          <w:sz w:val="24"/>
          <w:szCs w:val="24"/>
          <w:lang w:eastAsia="fr-FR"/>
        </w:rPr>
        <w:t>Un programme de préparation</w:t>
      </w:r>
      <w:r w:rsidRPr="00A01794">
        <w:rPr>
          <w:rFonts w:eastAsia="Times New Roman" w:cs="Times New Roman"/>
          <w:sz w:val="24"/>
          <w:szCs w:val="24"/>
          <w:lang w:eastAsia="fr-FR"/>
        </w:rPr>
        <w:t xml:space="preserve"> avant le salon : coaching</w:t>
      </w:r>
      <w:r w:rsidR="00A01794">
        <w:rPr>
          <w:rFonts w:eastAsia="Times New Roman" w:cs="Times New Roman"/>
          <w:sz w:val="24"/>
          <w:szCs w:val="24"/>
          <w:lang w:eastAsia="fr-FR"/>
        </w:rPr>
        <w:t>…</w:t>
      </w:r>
    </w:p>
    <w:p w:rsidR="00451166" w:rsidRPr="00A01794" w:rsidRDefault="00451166" w:rsidP="00A01794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A01794">
        <w:rPr>
          <w:rFonts w:eastAsia="Times New Roman" w:cs="Times New Roman"/>
          <w:b/>
          <w:bCs/>
          <w:sz w:val="24"/>
          <w:szCs w:val="24"/>
          <w:lang w:eastAsia="fr-FR"/>
        </w:rPr>
        <w:t>Une visibilité accrue</w:t>
      </w:r>
      <w:r w:rsidRPr="00A01794">
        <w:rPr>
          <w:rFonts w:eastAsia="Times New Roman" w:cs="Times New Roman"/>
          <w:sz w:val="24"/>
          <w:szCs w:val="24"/>
          <w:lang w:eastAsia="fr-FR"/>
        </w:rPr>
        <w:t xml:space="preserve"> via les canaux de communication de PEMB</w:t>
      </w:r>
      <w:r w:rsidR="00A01794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:rsidR="00451166" w:rsidRPr="00451166" w:rsidRDefault="00451166" w:rsidP="004511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A01794">
        <w:rPr>
          <w:rFonts w:eastAsia="Times New Roman" w:cs="Times New Roman"/>
          <w:bCs/>
          <w:sz w:val="24"/>
          <w:szCs w:val="24"/>
          <w:lang w:eastAsia="fr-FR"/>
        </w:rPr>
        <w:t xml:space="preserve"> </w:t>
      </w:r>
      <w:r w:rsidR="00A01794" w:rsidRPr="00A01794">
        <w:rPr>
          <w:rFonts w:eastAsia="Times New Roman" w:cs="Times New Roman"/>
          <w:bCs/>
          <w:sz w:val="24"/>
          <w:szCs w:val="24"/>
          <w:lang w:eastAsia="fr-FR"/>
        </w:rPr>
        <w:t xml:space="preserve">Reste à </w:t>
      </w:r>
      <w:r w:rsidRPr="00A01794">
        <w:rPr>
          <w:rFonts w:eastAsia="Times New Roman" w:cs="Times New Roman"/>
          <w:bCs/>
          <w:sz w:val="24"/>
          <w:szCs w:val="24"/>
          <w:lang w:eastAsia="fr-FR"/>
        </w:rPr>
        <w:t xml:space="preserve">la charge des </w:t>
      </w:r>
      <w:r w:rsidR="00A01794">
        <w:rPr>
          <w:rFonts w:eastAsia="Times New Roman" w:cs="Times New Roman"/>
          <w:bCs/>
          <w:sz w:val="24"/>
          <w:szCs w:val="24"/>
          <w:lang w:eastAsia="fr-FR"/>
        </w:rPr>
        <w:t>lauréats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 :</w:t>
      </w:r>
    </w:p>
    <w:p w:rsidR="00451166" w:rsidRPr="00451166" w:rsidRDefault="00451166" w:rsidP="004511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b/>
          <w:bCs/>
          <w:sz w:val="24"/>
          <w:szCs w:val="24"/>
          <w:lang w:eastAsia="fr-FR"/>
        </w:rPr>
        <w:t xml:space="preserve">Le transport et l’hébergement </w:t>
      </w:r>
      <w:r w:rsidRPr="00A01794">
        <w:rPr>
          <w:rFonts w:eastAsia="Times New Roman" w:cs="Times New Roman"/>
          <w:bCs/>
          <w:sz w:val="24"/>
          <w:szCs w:val="24"/>
          <w:lang w:eastAsia="fr-FR"/>
        </w:rPr>
        <w:t>des participants</w:t>
      </w:r>
      <w:r w:rsidRPr="00451166">
        <w:rPr>
          <w:rFonts w:eastAsia="Times New Roman" w:cs="Times New Roman"/>
          <w:sz w:val="24"/>
          <w:szCs w:val="24"/>
          <w:lang w:eastAsia="fr-FR"/>
        </w:rPr>
        <w:t>.</w:t>
      </w:r>
    </w:p>
    <w:p w:rsidR="00451166" w:rsidRPr="00451166" w:rsidRDefault="00451166" w:rsidP="004511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A01794">
        <w:rPr>
          <w:rFonts w:eastAsia="Times New Roman" w:cs="Times New Roman"/>
          <w:bCs/>
          <w:sz w:val="24"/>
          <w:szCs w:val="24"/>
          <w:lang w:eastAsia="fr-FR"/>
        </w:rPr>
        <w:t>Les frais de r</w:t>
      </w:r>
      <w:r w:rsidRPr="00A01794">
        <w:rPr>
          <w:rFonts w:eastAsia="Times New Roman" w:cs="Times New Roman"/>
          <w:b/>
          <w:bCs/>
          <w:sz w:val="24"/>
          <w:szCs w:val="24"/>
          <w:lang w:eastAsia="fr-FR"/>
        </w:rPr>
        <w:t xml:space="preserve">estauration </w:t>
      </w:r>
      <w:r w:rsidRPr="00A01794">
        <w:rPr>
          <w:rFonts w:eastAsia="Times New Roman" w:cs="Times New Roman"/>
          <w:bCs/>
          <w:sz w:val="24"/>
          <w:szCs w:val="24"/>
          <w:lang w:eastAsia="fr-FR"/>
        </w:rPr>
        <w:t xml:space="preserve">et de </w:t>
      </w:r>
      <w:r w:rsidRPr="00A01794">
        <w:rPr>
          <w:rFonts w:eastAsia="Times New Roman" w:cs="Times New Roman"/>
          <w:b/>
          <w:bCs/>
          <w:sz w:val="24"/>
          <w:szCs w:val="24"/>
          <w:lang w:eastAsia="fr-FR"/>
        </w:rPr>
        <w:t>logistique</w:t>
      </w:r>
      <w:r w:rsidRPr="00A01794">
        <w:rPr>
          <w:rFonts w:eastAsia="Times New Roman" w:cs="Times New Roman"/>
          <w:bCs/>
          <w:sz w:val="24"/>
          <w:szCs w:val="24"/>
          <w:lang w:eastAsia="fr-FR"/>
        </w:rPr>
        <w:t xml:space="preserve"> sur place</w:t>
      </w:r>
      <w:r w:rsidRPr="00451166">
        <w:rPr>
          <w:rFonts w:eastAsia="Times New Roman" w:cs="Times New Roman"/>
          <w:sz w:val="24"/>
          <w:szCs w:val="24"/>
          <w:lang w:eastAsia="fr-FR"/>
        </w:rPr>
        <w:t>.</w:t>
      </w:r>
    </w:p>
    <w:p w:rsidR="00451166" w:rsidRPr="00451166" w:rsidRDefault="00451166" w:rsidP="004511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b/>
          <w:bCs/>
          <w:sz w:val="24"/>
          <w:szCs w:val="24"/>
          <w:lang w:eastAsia="fr-FR"/>
        </w:rPr>
        <w:t>Les frais liés à l’aménagement complémentaire du stand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 (mobilier supplémentaire, personnalisation, équipements spécifiques).</w:t>
      </w:r>
    </w:p>
    <w:p w:rsidR="00451166" w:rsidRDefault="00451166" w:rsidP="004511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 xml:space="preserve">Le stand proposé sera </w:t>
      </w:r>
      <w:r w:rsidRPr="00451166">
        <w:rPr>
          <w:rFonts w:eastAsia="Times New Roman" w:cs="Times New Roman"/>
          <w:b/>
          <w:bCs/>
          <w:sz w:val="24"/>
          <w:szCs w:val="24"/>
          <w:lang w:eastAsia="fr-FR"/>
        </w:rPr>
        <w:t>livré en configuration standard</w:t>
      </w:r>
      <w:r w:rsidRPr="00451166">
        <w:rPr>
          <w:rFonts w:eastAsia="Times New Roman" w:cs="Times New Roman"/>
          <w:sz w:val="24"/>
          <w:szCs w:val="24"/>
          <w:lang w:eastAsia="fr-FR"/>
        </w:rPr>
        <w:t>. Les entreprises pourront, à leurs frais, y apporter des modifications selon leurs besoins.</w:t>
      </w:r>
    </w:p>
    <w:p w:rsidR="00476E14" w:rsidRDefault="00476E14" w:rsidP="004511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476E14" w:rsidRDefault="00476E14" w:rsidP="004511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476E14" w:rsidRPr="00451166" w:rsidRDefault="00476E14" w:rsidP="004511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564B75" w:rsidRPr="00D63126" w:rsidRDefault="00DC5004" w:rsidP="00D6312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lastRenderedPageBreak/>
        <w:pict>
          <v:rect id="_x0000_i1028" style="width:0;height:1.5pt" o:hralign="center" o:hrstd="t" o:hr="t" fillcolor="#a0a0a0" stroked="f"/>
        </w:pict>
      </w:r>
    </w:p>
    <w:p w:rsidR="00D63126" w:rsidRP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bookmarkStart w:id="15" w:name="_Toc193709130"/>
      <w:r w:rsidRPr="00451166">
        <w:rPr>
          <w:rFonts w:eastAsia="Times New Roman" w:cs="Times New Roman"/>
          <w:b/>
          <w:bCs/>
          <w:sz w:val="36"/>
          <w:szCs w:val="36"/>
          <w:lang w:eastAsia="fr-FR"/>
        </w:rPr>
        <w:t xml:space="preserve">6. </w:t>
      </w:r>
      <w:r w:rsidR="00564B75">
        <w:rPr>
          <w:rFonts w:eastAsia="Times New Roman" w:cs="Times New Roman"/>
          <w:b/>
          <w:bCs/>
          <w:sz w:val="36"/>
          <w:szCs w:val="36"/>
          <w:lang w:eastAsia="fr-FR"/>
        </w:rPr>
        <w:t>Calendrier prévisionnel</w:t>
      </w:r>
      <w:bookmarkEnd w:id="15"/>
    </w:p>
    <w:tbl>
      <w:tblPr>
        <w:tblStyle w:val="Tableausimple1"/>
        <w:tblW w:w="10343" w:type="dxa"/>
        <w:tblLook w:val="04A0" w:firstRow="1" w:lastRow="0" w:firstColumn="1" w:lastColumn="0" w:noHBand="0" w:noVBand="1"/>
      </w:tblPr>
      <w:tblGrid>
        <w:gridCol w:w="3256"/>
        <w:gridCol w:w="2409"/>
        <w:gridCol w:w="4678"/>
      </w:tblGrid>
      <w:tr w:rsidR="00451166" w:rsidRPr="00451166" w:rsidTr="00170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451166" w:rsidRPr="00451166" w:rsidRDefault="00451166" w:rsidP="00451166">
            <w:pPr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>Étapes</w:t>
            </w:r>
          </w:p>
        </w:tc>
        <w:tc>
          <w:tcPr>
            <w:tcW w:w="2409" w:type="dxa"/>
            <w:hideMark/>
          </w:tcPr>
          <w:p w:rsidR="00451166" w:rsidRPr="00451166" w:rsidRDefault="00451166" w:rsidP="00451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>Dates clés</w:t>
            </w:r>
          </w:p>
        </w:tc>
        <w:tc>
          <w:tcPr>
            <w:tcW w:w="4678" w:type="dxa"/>
            <w:hideMark/>
          </w:tcPr>
          <w:p w:rsidR="00451166" w:rsidRPr="00451166" w:rsidRDefault="00451166" w:rsidP="00451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>Actions</w:t>
            </w:r>
          </w:p>
        </w:tc>
      </w:tr>
      <w:tr w:rsidR="00170B66" w:rsidRPr="00451166" w:rsidTr="0017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451166" w:rsidRPr="00451166" w:rsidRDefault="00451166" w:rsidP="00451166">
            <w:pPr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</w:pPr>
            <w:r w:rsidRPr="00170B66"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  <w:t xml:space="preserve">Lancement de l’Appel à </w:t>
            </w:r>
            <w:r w:rsidR="00564B75" w:rsidRPr="00170B66"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  <w:t>Projet</w:t>
            </w:r>
          </w:p>
        </w:tc>
        <w:tc>
          <w:tcPr>
            <w:tcW w:w="2409" w:type="dxa"/>
            <w:hideMark/>
          </w:tcPr>
          <w:p w:rsidR="00451166" w:rsidRPr="00451166" w:rsidRDefault="008C39FF" w:rsidP="0045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8C39FF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11</w:t>
            </w:r>
            <w:r w:rsidR="00D63126" w:rsidRPr="008C39FF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 mai</w:t>
            </w:r>
            <w:r w:rsidR="00170B66" w:rsidRPr="008C39FF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 202</w:t>
            </w:r>
            <w:r w:rsidR="00D63126" w:rsidRPr="008C39FF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4678" w:type="dxa"/>
            <w:hideMark/>
          </w:tcPr>
          <w:p w:rsidR="00451166" w:rsidRPr="00451166" w:rsidRDefault="00451166" w:rsidP="0045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>Publicati</w:t>
            </w:r>
            <w:r w:rsidR="00170B66">
              <w:rPr>
                <w:rFonts w:eastAsia="Times New Roman" w:cs="Times New Roman"/>
                <w:sz w:val="24"/>
                <w:szCs w:val="24"/>
                <w:lang w:eastAsia="fr-FR"/>
              </w:rPr>
              <w:t>on de l’Appel à Projet</w:t>
            </w:r>
            <w:r w:rsidR="002F79F2"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 (site de PEMB)</w:t>
            </w:r>
          </w:p>
        </w:tc>
      </w:tr>
      <w:tr w:rsidR="00170B66" w:rsidRPr="00451166" w:rsidTr="00170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70B66" w:rsidRPr="00170B66" w:rsidRDefault="00720B24" w:rsidP="00451166">
            <w:pPr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fr-FR"/>
              </w:rPr>
              <w:t xml:space="preserve">Réunion </w:t>
            </w:r>
            <w:r w:rsidR="00170B66" w:rsidRPr="00170B66"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fr-FR"/>
              </w:rPr>
              <w:t>d’information</w:t>
            </w:r>
            <w:r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fr-FR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fr-FR"/>
              </w:rPr>
              <w:t>After</w:t>
            </w:r>
            <w:proofErr w:type="spellEnd"/>
            <w:r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fr-FR"/>
              </w:rPr>
              <w:t>work</w:t>
            </w:r>
            <w:proofErr w:type="spellEnd"/>
          </w:p>
        </w:tc>
        <w:tc>
          <w:tcPr>
            <w:tcW w:w="2409" w:type="dxa"/>
          </w:tcPr>
          <w:p w:rsidR="00170B66" w:rsidRPr="00170B66" w:rsidRDefault="00E2360E" w:rsidP="0045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27 mai </w:t>
            </w:r>
            <w:r w:rsidR="00720B24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– 17h30</w:t>
            </w:r>
          </w:p>
        </w:tc>
        <w:tc>
          <w:tcPr>
            <w:tcW w:w="4678" w:type="dxa"/>
          </w:tcPr>
          <w:p w:rsidR="00170B66" w:rsidRPr="00451166" w:rsidRDefault="00170B66" w:rsidP="0045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4"/>
                <w:szCs w:val="24"/>
                <w:lang w:eastAsia="fr-FR"/>
              </w:rPr>
              <w:t>Information et précisions sur le CES, les objectifs de l’AAP, les critères de sélection…</w:t>
            </w:r>
          </w:p>
        </w:tc>
      </w:tr>
      <w:tr w:rsidR="00170B66" w:rsidRPr="00451166" w:rsidTr="0017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451166" w:rsidRPr="00451166" w:rsidRDefault="00451166" w:rsidP="00451166">
            <w:pPr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</w:pPr>
            <w:r w:rsidRPr="00170B66"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  <w:t>Clôture des candidatures</w:t>
            </w:r>
          </w:p>
        </w:tc>
        <w:tc>
          <w:tcPr>
            <w:tcW w:w="2409" w:type="dxa"/>
            <w:hideMark/>
          </w:tcPr>
          <w:p w:rsidR="00451166" w:rsidRPr="00451166" w:rsidRDefault="00170B66" w:rsidP="0045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1</w:t>
            </w:r>
            <w:r w:rsid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9</w:t>
            </w:r>
            <w:r w:rsidR="00994DD9"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 juin 2026</w:t>
            </w:r>
          </w:p>
        </w:tc>
        <w:tc>
          <w:tcPr>
            <w:tcW w:w="4678" w:type="dxa"/>
            <w:hideMark/>
          </w:tcPr>
          <w:p w:rsidR="00451166" w:rsidRPr="00451166" w:rsidRDefault="00170B66" w:rsidP="0045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4"/>
                <w:szCs w:val="24"/>
                <w:lang w:eastAsia="fr-FR"/>
              </w:rPr>
              <w:t>Fin de r</w:t>
            </w:r>
            <w:r w:rsidR="00451166"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éception des dossiers </w:t>
            </w:r>
          </w:p>
        </w:tc>
      </w:tr>
      <w:tr w:rsidR="00170B66" w:rsidRPr="00451166" w:rsidTr="00170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70B66" w:rsidRPr="00170B66" w:rsidRDefault="00170B66" w:rsidP="00451166">
            <w:pPr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fr-FR"/>
              </w:rPr>
            </w:pPr>
            <w:r w:rsidRPr="00170B66"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fr-FR"/>
              </w:rPr>
              <w:t xml:space="preserve">Analyse des candidatures </w:t>
            </w:r>
          </w:p>
        </w:tc>
        <w:tc>
          <w:tcPr>
            <w:tcW w:w="2409" w:type="dxa"/>
          </w:tcPr>
          <w:p w:rsidR="00170B66" w:rsidRPr="00994DD9" w:rsidRDefault="00994DD9" w:rsidP="0045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highlight w:val="yellow"/>
                <w:lang w:eastAsia="fr-FR"/>
              </w:rPr>
            </w:pPr>
            <w:r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1</w:t>
            </w:r>
            <w:r w:rsidR="00E2360E"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9</w:t>
            </w:r>
            <w:r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 juin</w:t>
            </w:r>
            <w:r w:rsidR="00170B66"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 – </w:t>
            </w:r>
            <w:r w:rsidR="00E2360E"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5 juillet</w:t>
            </w:r>
            <w:r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 </w:t>
            </w:r>
            <w:r w:rsidR="00170B66"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202</w:t>
            </w:r>
            <w:r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4678" w:type="dxa"/>
          </w:tcPr>
          <w:p w:rsidR="00170B66" w:rsidRPr="00451166" w:rsidRDefault="00170B66" w:rsidP="0045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Analyse des dossiers et présélection des candidats </w:t>
            </w:r>
          </w:p>
        </w:tc>
      </w:tr>
      <w:tr w:rsidR="00170B66" w:rsidRPr="00451166" w:rsidTr="0017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451166" w:rsidRPr="00451166" w:rsidRDefault="00451166" w:rsidP="00451166">
            <w:pPr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</w:pPr>
            <w:r w:rsidRPr="00170B66"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  <w:t>Sélection des lauréats</w:t>
            </w:r>
          </w:p>
        </w:tc>
        <w:tc>
          <w:tcPr>
            <w:tcW w:w="2409" w:type="dxa"/>
            <w:hideMark/>
          </w:tcPr>
          <w:p w:rsidR="00451166" w:rsidRPr="00994DD9" w:rsidRDefault="00E2360E" w:rsidP="0045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highlight w:val="yellow"/>
                <w:lang w:eastAsia="fr-FR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6 juillet</w:t>
            </w:r>
            <w:r w:rsidR="00170B66"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 202</w:t>
            </w:r>
            <w:r w:rsidR="00D63126"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6</w:t>
            </w:r>
            <w:r w:rsidR="00170B66"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678" w:type="dxa"/>
            <w:hideMark/>
          </w:tcPr>
          <w:p w:rsidR="00451166" w:rsidRPr="00451166" w:rsidRDefault="00451166" w:rsidP="0045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Comité de sélection et </w:t>
            </w:r>
            <w:r w:rsidR="00170B66">
              <w:rPr>
                <w:rFonts w:eastAsia="Times New Roman" w:cs="Times New Roman"/>
                <w:sz w:val="24"/>
                <w:szCs w:val="24"/>
                <w:lang w:eastAsia="fr-FR"/>
              </w:rPr>
              <w:t>choix des lauréats</w:t>
            </w:r>
          </w:p>
        </w:tc>
      </w:tr>
      <w:tr w:rsidR="00170B66" w:rsidRPr="00451166" w:rsidTr="00170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70B66" w:rsidRPr="00170B66" w:rsidRDefault="00170B66" w:rsidP="00451166">
            <w:pPr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fr-FR"/>
              </w:rPr>
            </w:pPr>
            <w:r w:rsidRPr="00170B66"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fr-FR"/>
              </w:rPr>
              <w:t>Annonce des lauréats</w:t>
            </w:r>
          </w:p>
        </w:tc>
        <w:tc>
          <w:tcPr>
            <w:tcW w:w="2409" w:type="dxa"/>
          </w:tcPr>
          <w:p w:rsidR="00170B66" w:rsidRPr="00170B66" w:rsidRDefault="00E2360E" w:rsidP="0045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</w:pPr>
            <w:r w:rsidRPr="00E2360E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9 juillet 2026</w:t>
            </w:r>
          </w:p>
        </w:tc>
        <w:tc>
          <w:tcPr>
            <w:tcW w:w="4678" w:type="dxa"/>
          </w:tcPr>
          <w:p w:rsidR="00170B66" w:rsidRPr="00451166" w:rsidRDefault="00170B66" w:rsidP="0045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Par courrier aux candidats retenus et via les canaux de communication de PEMB </w:t>
            </w:r>
          </w:p>
        </w:tc>
      </w:tr>
      <w:tr w:rsidR="00170B66" w:rsidRPr="00451166" w:rsidTr="0017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451166" w:rsidRPr="00451166" w:rsidRDefault="00451166" w:rsidP="00451166">
            <w:pPr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</w:pPr>
            <w:r w:rsidRPr="00170B66"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  <w:t>Coaching et accompagnement</w:t>
            </w:r>
            <w:r w:rsidR="00994144"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  <w:t xml:space="preserve"> – Atelier Workshop </w:t>
            </w:r>
          </w:p>
        </w:tc>
        <w:tc>
          <w:tcPr>
            <w:tcW w:w="2409" w:type="dxa"/>
            <w:hideMark/>
          </w:tcPr>
          <w:p w:rsidR="00451166" w:rsidRPr="00451166" w:rsidRDefault="00E2360E" w:rsidP="0045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Septembre</w:t>
            </w:r>
            <w:r w:rsidR="00170B6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-décembre 202</w:t>
            </w:r>
            <w:r w:rsidR="00D6312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4678" w:type="dxa"/>
            <w:hideMark/>
          </w:tcPr>
          <w:p w:rsidR="00451166" w:rsidRPr="00451166" w:rsidRDefault="00451166" w:rsidP="0045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Préparation des candidats </w:t>
            </w:r>
            <w:r w:rsidR="00170B66">
              <w:rPr>
                <w:rFonts w:eastAsia="Times New Roman" w:cs="Times New Roman"/>
                <w:sz w:val="24"/>
                <w:szCs w:val="24"/>
                <w:lang w:eastAsia="fr-FR"/>
              </w:rPr>
              <w:t>avec l’accompagnement d’experts</w:t>
            </w:r>
          </w:p>
        </w:tc>
      </w:tr>
      <w:tr w:rsidR="00170B66" w:rsidRPr="00451166" w:rsidTr="00170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451166" w:rsidRPr="00451166" w:rsidRDefault="00451166" w:rsidP="00451166">
            <w:pPr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</w:pPr>
            <w:r w:rsidRPr="00170B66"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  <w:t>Finalisation des stands et supports</w:t>
            </w:r>
          </w:p>
        </w:tc>
        <w:tc>
          <w:tcPr>
            <w:tcW w:w="2409" w:type="dxa"/>
            <w:hideMark/>
          </w:tcPr>
          <w:p w:rsidR="00451166" w:rsidRPr="00451166" w:rsidRDefault="00170B66" w:rsidP="0045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Novembre 20</w:t>
            </w:r>
            <w:r w:rsidR="00D6312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4678" w:type="dxa"/>
            <w:hideMark/>
          </w:tcPr>
          <w:p w:rsidR="00451166" w:rsidRPr="00451166" w:rsidRDefault="00451166" w:rsidP="0045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>Coordination logistique et organisation du déplacement.</w:t>
            </w:r>
          </w:p>
        </w:tc>
      </w:tr>
      <w:tr w:rsidR="00170B66" w:rsidRPr="00451166" w:rsidTr="0017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451166" w:rsidRPr="00451166" w:rsidRDefault="00451166" w:rsidP="00451166">
            <w:pPr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</w:pPr>
            <w:r w:rsidRPr="00170B66"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  <w:t>Participation au CES 2026</w:t>
            </w:r>
          </w:p>
        </w:tc>
        <w:tc>
          <w:tcPr>
            <w:tcW w:w="2409" w:type="dxa"/>
            <w:hideMark/>
          </w:tcPr>
          <w:p w:rsidR="00451166" w:rsidRPr="00451166" w:rsidRDefault="00451166" w:rsidP="0045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170B6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6-9 janvier 202</w:t>
            </w:r>
            <w:r w:rsidR="00D6312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4678" w:type="dxa"/>
            <w:hideMark/>
          </w:tcPr>
          <w:p w:rsidR="00451166" w:rsidRPr="00451166" w:rsidRDefault="00451166" w:rsidP="00451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Présence sur le salon, rendez-vous B2B, </w:t>
            </w:r>
            <w:proofErr w:type="spellStart"/>
            <w:r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>pitchs</w:t>
            </w:r>
            <w:proofErr w:type="spellEnd"/>
            <w:r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 et networking.</w:t>
            </w:r>
          </w:p>
        </w:tc>
      </w:tr>
      <w:tr w:rsidR="00170B66" w:rsidRPr="00451166" w:rsidTr="00170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451166" w:rsidRPr="00451166" w:rsidRDefault="00451166" w:rsidP="00451166">
            <w:pPr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</w:pPr>
            <w:r w:rsidRPr="00170B66">
              <w:rPr>
                <w:rFonts w:eastAsia="Times New Roman" w:cs="Times New Roman"/>
                <w:b w:val="0"/>
                <w:sz w:val="24"/>
                <w:szCs w:val="24"/>
                <w:lang w:eastAsia="fr-FR"/>
              </w:rPr>
              <w:t>Bilan et retours d’expérience</w:t>
            </w:r>
          </w:p>
        </w:tc>
        <w:tc>
          <w:tcPr>
            <w:tcW w:w="2409" w:type="dxa"/>
            <w:hideMark/>
          </w:tcPr>
          <w:p w:rsidR="00451166" w:rsidRPr="00451166" w:rsidRDefault="00451166" w:rsidP="0045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170B6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Février 202</w:t>
            </w:r>
            <w:r w:rsidR="00D6312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4678" w:type="dxa"/>
            <w:hideMark/>
          </w:tcPr>
          <w:p w:rsidR="00451166" w:rsidRPr="00451166" w:rsidRDefault="00451166" w:rsidP="0045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451166">
              <w:rPr>
                <w:rFonts w:eastAsia="Times New Roman" w:cs="Times New Roman"/>
                <w:sz w:val="24"/>
                <w:szCs w:val="24"/>
                <w:lang w:eastAsia="fr-FR"/>
              </w:rPr>
              <w:t>Évaluation post-événement, retour des entreprises, perspectives pour 2027.</w:t>
            </w:r>
          </w:p>
        </w:tc>
      </w:tr>
    </w:tbl>
    <w:p w:rsidR="00C47F86" w:rsidRDefault="00C47F86" w:rsidP="00C47F8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C47F86" w:rsidRDefault="00C47F86" w:rsidP="00C47F8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*L</w:t>
      </w:r>
      <w:r w:rsidR="00DC5004">
        <w:rPr>
          <w:rFonts w:eastAsia="Times New Roman" w:cs="Times New Roman"/>
          <w:sz w:val="24"/>
          <w:szCs w:val="24"/>
          <w:lang w:eastAsia="fr-FR"/>
        </w:rPr>
        <w:t>a réunion</w:t>
      </w:r>
      <w:r>
        <w:rPr>
          <w:rFonts w:eastAsia="Times New Roman" w:cs="Times New Roman"/>
          <w:sz w:val="24"/>
          <w:szCs w:val="24"/>
          <w:lang w:eastAsia="fr-FR"/>
        </w:rPr>
        <w:t xml:space="preserve"> d’information sera organisé</w:t>
      </w:r>
      <w:r w:rsidR="00DC5004">
        <w:rPr>
          <w:rFonts w:eastAsia="Times New Roman" w:cs="Times New Roman"/>
          <w:sz w:val="24"/>
          <w:szCs w:val="24"/>
          <w:lang w:eastAsia="fr-FR"/>
        </w:rPr>
        <w:t>e</w:t>
      </w:r>
      <w:r>
        <w:rPr>
          <w:rFonts w:eastAsia="Times New Roman" w:cs="Times New Roman"/>
          <w:sz w:val="24"/>
          <w:szCs w:val="24"/>
          <w:lang w:eastAsia="fr-FR"/>
        </w:rPr>
        <w:t xml:space="preserve"> dans </w:t>
      </w:r>
      <w:r w:rsidR="00E2360E">
        <w:rPr>
          <w:rFonts w:eastAsia="Times New Roman" w:cs="Times New Roman"/>
          <w:sz w:val="24"/>
          <w:szCs w:val="24"/>
          <w:lang w:eastAsia="fr-FR"/>
        </w:rPr>
        <w:t>notre espace de coworking à Charenton-le-Pont, au 19 rue Arthur Croquette</w:t>
      </w:r>
      <w:r>
        <w:rPr>
          <w:rFonts w:eastAsia="Times New Roman" w:cs="Times New Roman"/>
          <w:sz w:val="24"/>
          <w:szCs w:val="24"/>
          <w:lang w:eastAsia="fr-FR"/>
        </w:rPr>
        <w:t xml:space="preserve">. Si vous souhaitez vous inscrire à cette réunion, je vous invite </w:t>
      </w:r>
      <w:r w:rsidR="001D5BC3">
        <w:rPr>
          <w:rFonts w:eastAsia="Times New Roman" w:cs="Times New Roman"/>
          <w:sz w:val="24"/>
          <w:szCs w:val="24"/>
          <w:lang w:eastAsia="fr-FR"/>
        </w:rPr>
        <w:t>à nous confirmer votre présence par mail</w:t>
      </w:r>
      <w:r w:rsidR="00C96188">
        <w:rPr>
          <w:rFonts w:eastAsia="Times New Roman" w:cs="Times New Roman"/>
          <w:sz w:val="24"/>
          <w:szCs w:val="24"/>
          <w:lang w:eastAsia="fr-FR"/>
        </w:rPr>
        <w:t xml:space="preserve"> en indiquant vos noms, prénoms et raison sociale de votre entreprise. </w:t>
      </w:r>
    </w:p>
    <w:p w:rsidR="00476E14" w:rsidRDefault="00476E14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451166" w:rsidRPr="00451166" w:rsidRDefault="00DC5004" w:rsidP="0045116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451166" w:rsidRPr="00451166" w:rsidRDefault="00451166" w:rsidP="004511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bookmarkStart w:id="16" w:name="_Toc193709131"/>
      <w:r w:rsidRPr="00451166">
        <w:rPr>
          <w:rFonts w:eastAsia="Times New Roman" w:cs="Times New Roman"/>
          <w:b/>
          <w:bCs/>
          <w:sz w:val="36"/>
          <w:szCs w:val="36"/>
          <w:lang w:eastAsia="fr-FR"/>
        </w:rPr>
        <w:t>7. Modalités de Dépôt des Candidatures</w:t>
      </w:r>
      <w:bookmarkEnd w:id="16"/>
    </w:p>
    <w:p w:rsidR="00451166" w:rsidRPr="00451166" w:rsidRDefault="00451166" w:rsidP="004511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>Les candidats doivent :</w:t>
      </w:r>
    </w:p>
    <w:p w:rsidR="004B76DE" w:rsidRPr="004B76DE" w:rsidRDefault="004B76DE" w:rsidP="002F79F2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Remplir la </w:t>
      </w:r>
      <w:r w:rsidRPr="00B80423">
        <w:rPr>
          <w:rFonts w:eastAsia="Times New Roman" w:cs="Times New Roman"/>
          <w:b/>
          <w:sz w:val="24"/>
          <w:szCs w:val="24"/>
          <w:lang w:eastAsia="fr-FR"/>
        </w:rPr>
        <w:t>fiche signalétique</w:t>
      </w:r>
      <w:r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1C1790">
        <w:rPr>
          <w:rFonts w:eastAsia="Times New Roman" w:cs="Times New Roman"/>
          <w:sz w:val="24"/>
          <w:szCs w:val="24"/>
          <w:lang w:eastAsia="fr-FR"/>
        </w:rPr>
        <w:t>(</w:t>
      </w:r>
      <w:r>
        <w:rPr>
          <w:rFonts w:eastAsia="Times New Roman" w:cs="Times New Roman"/>
          <w:sz w:val="24"/>
          <w:szCs w:val="24"/>
          <w:lang w:eastAsia="fr-FR"/>
        </w:rPr>
        <w:t>à télécharger</w:t>
      </w:r>
      <w:r w:rsidR="001C1790">
        <w:rPr>
          <w:rFonts w:eastAsia="Times New Roman" w:cs="Times New Roman"/>
          <w:sz w:val="24"/>
          <w:szCs w:val="24"/>
          <w:lang w:eastAsia="fr-FR"/>
        </w:rPr>
        <w:t xml:space="preserve">) </w:t>
      </w:r>
    </w:p>
    <w:p w:rsidR="00B80423" w:rsidRDefault="00B80423" w:rsidP="00B80423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b/>
          <w:bCs/>
          <w:sz w:val="24"/>
          <w:szCs w:val="24"/>
          <w:lang w:eastAsia="fr-FR"/>
        </w:rPr>
        <w:t>Adresser u</w:t>
      </w:r>
      <w:r w:rsidRPr="002F79F2">
        <w:rPr>
          <w:rFonts w:eastAsia="Times New Roman" w:cs="Times New Roman"/>
          <w:b/>
          <w:bCs/>
          <w:sz w:val="24"/>
          <w:szCs w:val="24"/>
          <w:lang w:eastAsia="fr-FR"/>
        </w:rPr>
        <w:t>n pitch détaillé</w:t>
      </w:r>
      <w:r w:rsidRPr="002F79F2">
        <w:rPr>
          <w:rFonts w:eastAsia="Times New Roman" w:cs="Times New Roman"/>
          <w:sz w:val="24"/>
          <w:szCs w:val="24"/>
          <w:lang w:eastAsia="fr-FR"/>
        </w:rPr>
        <w:t xml:space="preserve"> (présentation PowerPoint ou vidéo de l’entreprise et de </w:t>
      </w:r>
      <w:r>
        <w:rPr>
          <w:rFonts w:eastAsia="Times New Roman" w:cs="Times New Roman"/>
          <w:sz w:val="24"/>
          <w:szCs w:val="24"/>
          <w:lang w:eastAsia="fr-FR"/>
        </w:rPr>
        <w:t>la solution innovante)</w:t>
      </w:r>
    </w:p>
    <w:p w:rsidR="002F79F2" w:rsidRDefault="001C1790" w:rsidP="002F79F2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b/>
          <w:sz w:val="24"/>
          <w:szCs w:val="24"/>
          <w:lang w:eastAsia="fr-FR"/>
        </w:rPr>
        <w:t xml:space="preserve">Fournir les documents </w:t>
      </w:r>
      <w:r w:rsidR="002F79F2" w:rsidRPr="002F79F2">
        <w:rPr>
          <w:rFonts w:eastAsia="Times New Roman" w:cs="Times New Roman"/>
          <w:b/>
          <w:sz w:val="24"/>
          <w:szCs w:val="24"/>
          <w:lang w:eastAsia="fr-FR"/>
        </w:rPr>
        <w:t>administratifs</w:t>
      </w:r>
      <w:r w:rsidR="002F79F2">
        <w:rPr>
          <w:rFonts w:eastAsia="Times New Roman" w:cs="Times New Roman"/>
          <w:sz w:val="24"/>
          <w:szCs w:val="24"/>
          <w:lang w:eastAsia="fr-FR"/>
        </w:rPr>
        <w:t xml:space="preserve"> prouvant la santé économique et financière de l’entreprise (</w:t>
      </w:r>
      <w:r w:rsidR="002F79F2" w:rsidRPr="002F79F2">
        <w:rPr>
          <w:rFonts w:eastAsia="Times New Roman" w:cs="Times New Roman"/>
          <w:b/>
          <w:sz w:val="24"/>
          <w:szCs w:val="24"/>
          <w:lang w:eastAsia="fr-FR"/>
        </w:rPr>
        <w:t>bilan</w:t>
      </w:r>
      <w:r w:rsidR="002F79F2">
        <w:rPr>
          <w:rFonts w:eastAsia="Times New Roman" w:cs="Times New Roman"/>
          <w:sz w:val="24"/>
          <w:szCs w:val="24"/>
          <w:lang w:eastAsia="fr-FR"/>
        </w:rPr>
        <w:t xml:space="preserve"> comptable…) </w:t>
      </w:r>
    </w:p>
    <w:p w:rsidR="002F79F2" w:rsidRPr="002F79F2" w:rsidRDefault="002F79F2" w:rsidP="002F79F2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Un extrait de</w:t>
      </w:r>
      <w:r w:rsidRPr="002F79F2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2F79F2">
        <w:rPr>
          <w:rFonts w:eastAsia="Times New Roman" w:cs="Times New Roman"/>
          <w:b/>
          <w:sz w:val="24"/>
          <w:szCs w:val="24"/>
          <w:lang w:eastAsia="fr-FR"/>
        </w:rPr>
        <w:t>Kbis</w:t>
      </w:r>
      <w:proofErr w:type="spellEnd"/>
      <w:r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:rsidR="002F79F2" w:rsidRDefault="00451166" w:rsidP="002F79F2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F79F2">
        <w:rPr>
          <w:rFonts w:eastAsia="Times New Roman" w:cs="Times New Roman"/>
          <w:b/>
          <w:bCs/>
          <w:sz w:val="24"/>
          <w:szCs w:val="24"/>
          <w:lang w:eastAsia="fr-FR"/>
        </w:rPr>
        <w:t>Un business plan</w:t>
      </w:r>
      <w:r w:rsidRPr="002F79F2">
        <w:rPr>
          <w:rFonts w:eastAsia="Times New Roman" w:cs="Times New Roman"/>
          <w:sz w:val="24"/>
          <w:szCs w:val="24"/>
          <w:lang w:eastAsia="fr-FR"/>
        </w:rPr>
        <w:t xml:space="preserve"> ou une </w:t>
      </w:r>
      <w:r w:rsidRPr="002F79F2">
        <w:rPr>
          <w:rFonts w:eastAsia="Times New Roman" w:cs="Times New Roman"/>
          <w:b/>
          <w:bCs/>
          <w:sz w:val="24"/>
          <w:szCs w:val="24"/>
          <w:lang w:eastAsia="fr-FR"/>
        </w:rPr>
        <w:t>stratégie de développement export</w:t>
      </w:r>
      <w:r w:rsidRPr="002F79F2">
        <w:rPr>
          <w:rFonts w:eastAsia="Times New Roman" w:cs="Times New Roman"/>
          <w:sz w:val="24"/>
          <w:szCs w:val="24"/>
          <w:lang w:eastAsia="fr-FR"/>
        </w:rPr>
        <w:t>.</w:t>
      </w:r>
    </w:p>
    <w:p w:rsidR="00451166" w:rsidRPr="002F79F2" w:rsidRDefault="00451166" w:rsidP="002F79F2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F79F2">
        <w:rPr>
          <w:rFonts w:eastAsia="Times New Roman" w:cs="Times New Roman"/>
          <w:bCs/>
          <w:sz w:val="24"/>
          <w:szCs w:val="24"/>
          <w:lang w:eastAsia="fr-FR"/>
        </w:rPr>
        <w:t>Tout document</w:t>
      </w:r>
      <w:r w:rsidRPr="002F79F2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démontrant l’intérêt du projet pour le CES.</w:t>
      </w:r>
      <w:bookmarkStart w:id="17" w:name="_GoBack"/>
      <w:bookmarkEnd w:id="17"/>
    </w:p>
    <w:p w:rsidR="00451166" w:rsidRDefault="00451166" w:rsidP="002F79F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 xml:space="preserve">Les candidatures sont à envoyer avant le </w:t>
      </w:r>
      <w:r w:rsidR="002F79F2" w:rsidRPr="00E2360E">
        <w:rPr>
          <w:rFonts w:eastAsia="Times New Roman" w:cs="Times New Roman"/>
          <w:b/>
          <w:bCs/>
          <w:sz w:val="24"/>
          <w:szCs w:val="24"/>
          <w:lang w:eastAsia="fr-FR"/>
        </w:rPr>
        <w:t>1</w:t>
      </w:r>
      <w:r w:rsidR="00E2360E">
        <w:rPr>
          <w:rFonts w:eastAsia="Times New Roman" w:cs="Times New Roman"/>
          <w:b/>
          <w:bCs/>
          <w:sz w:val="24"/>
          <w:szCs w:val="24"/>
          <w:lang w:eastAsia="fr-FR"/>
        </w:rPr>
        <w:t>9</w:t>
      </w:r>
      <w:r w:rsidR="00994DD9" w:rsidRPr="00E2360E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juin</w:t>
      </w:r>
      <w:r w:rsidR="002F79F2" w:rsidRPr="00E2360E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202</w:t>
      </w:r>
      <w:r w:rsidR="00994DD9" w:rsidRPr="00E2360E">
        <w:rPr>
          <w:rFonts w:eastAsia="Times New Roman" w:cs="Times New Roman"/>
          <w:b/>
          <w:bCs/>
          <w:sz w:val="24"/>
          <w:szCs w:val="24"/>
          <w:lang w:eastAsia="fr-FR"/>
        </w:rPr>
        <w:t>6</w:t>
      </w:r>
      <w:r w:rsidRPr="00451166">
        <w:rPr>
          <w:rFonts w:eastAsia="Times New Roman" w:cs="Times New Roman"/>
          <w:sz w:val="24"/>
          <w:szCs w:val="24"/>
          <w:lang w:eastAsia="fr-FR"/>
        </w:rPr>
        <w:t xml:space="preserve"> à l’adresse suivante : </w:t>
      </w:r>
      <w:hyperlink r:id="rId13" w:history="1">
        <w:r w:rsidR="00B80423" w:rsidRPr="008267B3">
          <w:rPr>
            <w:rStyle w:val="Lienhypertexte"/>
            <w:rFonts w:eastAsia="Times New Roman" w:cs="Times New Roman"/>
            <w:b/>
            <w:bCs/>
            <w:sz w:val="24"/>
            <w:szCs w:val="24"/>
            <w:lang w:eastAsia="fr-FR"/>
          </w:rPr>
          <w:t>cooperation.internationale@pemb.fr</w:t>
        </w:r>
      </w:hyperlink>
    </w:p>
    <w:p w:rsidR="00B80423" w:rsidRPr="00451166" w:rsidRDefault="00B80423" w:rsidP="002F79F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lastRenderedPageBreak/>
        <w:t xml:space="preserve">Les demandes d’informations complémentaires peuvent également se faire via cette adresse mail. </w:t>
      </w:r>
    </w:p>
    <w:p w:rsidR="00451166" w:rsidRPr="00451166" w:rsidRDefault="00451166" w:rsidP="004511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51166">
        <w:rPr>
          <w:rFonts w:eastAsia="Times New Roman" w:cs="Times New Roman"/>
          <w:sz w:val="24"/>
          <w:szCs w:val="24"/>
          <w:lang w:eastAsia="fr-FR"/>
        </w:rPr>
        <w:t xml:space="preserve">Nous restons à votre disposition pour toute question et vous remercions pour votre intérêt ! </w:t>
      </w:r>
    </w:p>
    <w:p w:rsidR="004A75B3" w:rsidRPr="00451166" w:rsidRDefault="004A75B3"/>
    <w:sectPr w:rsidR="004A75B3" w:rsidRPr="00451166" w:rsidSect="0012518E">
      <w:headerReference w:type="default" r:id="rId14"/>
      <w:footerReference w:type="default" r:id="rId15"/>
      <w:type w:val="continuous"/>
      <w:pgSz w:w="11910" w:h="16840" w:code="9"/>
      <w:pgMar w:top="1417" w:right="1417" w:bottom="1417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76E" w:rsidRDefault="00DA576E" w:rsidP="00DA576E">
      <w:pPr>
        <w:spacing w:after="0" w:line="240" w:lineRule="auto"/>
      </w:pPr>
      <w:r>
        <w:separator/>
      </w:r>
    </w:p>
  </w:endnote>
  <w:endnote w:type="continuationSeparator" w:id="0">
    <w:p w:rsidR="00DA576E" w:rsidRDefault="00DA576E" w:rsidP="00DA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206778"/>
      <w:docPartObj>
        <w:docPartGallery w:val="Page Numbers (Bottom of Page)"/>
        <w:docPartUnique/>
      </w:docPartObj>
    </w:sdtPr>
    <w:sdtEndPr/>
    <w:sdtContent>
      <w:p w:rsidR="00BB5F7F" w:rsidRDefault="00BB5F7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B5F7F" w:rsidRDefault="00BB5F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76E" w:rsidRDefault="00DA576E" w:rsidP="00DA576E">
      <w:pPr>
        <w:spacing w:after="0" w:line="240" w:lineRule="auto"/>
      </w:pPr>
      <w:r>
        <w:separator/>
      </w:r>
    </w:p>
  </w:footnote>
  <w:footnote w:type="continuationSeparator" w:id="0">
    <w:p w:rsidR="00DA576E" w:rsidRDefault="00DA576E" w:rsidP="00DA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76E" w:rsidRDefault="00DA576E">
    <w:pPr>
      <w:pStyle w:val="En-tte"/>
    </w:pPr>
    <w:r w:rsidRPr="00DA576E">
      <w:rPr>
        <w:noProof/>
      </w:rPr>
      <w:drawing>
        <wp:anchor distT="0" distB="0" distL="114300" distR="114300" simplePos="0" relativeHeight="251659264" behindDoc="1" locked="0" layoutInCell="1" allowOverlap="1" wp14:anchorId="76C1FFEB">
          <wp:simplePos x="0" y="0"/>
          <wp:positionH relativeFrom="column">
            <wp:posOffset>-556895</wp:posOffset>
          </wp:positionH>
          <wp:positionV relativeFrom="paragraph">
            <wp:posOffset>-332740</wp:posOffset>
          </wp:positionV>
          <wp:extent cx="905076" cy="761855"/>
          <wp:effectExtent l="0" t="0" r="0" b="635"/>
          <wp:wrapTight wrapText="bothSides">
            <wp:wrapPolygon edited="0">
              <wp:start x="0" y="0"/>
              <wp:lineTo x="0" y="21078"/>
              <wp:lineTo x="20918" y="21078"/>
              <wp:lineTo x="20918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076" cy="76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916B28C">
          <wp:simplePos x="0" y="0"/>
          <wp:positionH relativeFrom="column">
            <wp:posOffset>4129405</wp:posOffset>
          </wp:positionH>
          <wp:positionV relativeFrom="paragraph">
            <wp:posOffset>-400050</wp:posOffset>
          </wp:positionV>
          <wp:extent cx="2352675" cy="828675"/>
          <wp:effectExtent l="0" t="0" r="9525" b="9525"/>
          <wp:wrapTight wrapText="bothSides">
            <wp:wrapPolygon edited="0">
              <wp:start x="0" y="0"/>
              <wp:lineTo x="0" y="21352"/>
              <wp:lineTo x="21513" y="21352"/>
              <wp:lineTo x="21513" y="0"/>
              <wp:lineTo x="0" y="0"/>
            </wp:wrapPolygon>
          </wp:wrapTight>
          <wp:docPr id="7" name="Image 6">
            <a:extLst xmlns:a="http://schemas.openxmlformats.org/drawingml/2006/main">
              <a:ext uri="{FF2B5EF4-FFF2-40B4-BE49-F238E27FC236}">
                <a16:creationId xmlns:a16="http://schemas.microsoft.com/office/drawing/2014/main" id="{60B68FB6-3F4C-4CE2-9A18-94882A58B1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60B68FB6-3F4C-4CE2-9A18-94882A58B18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65103"/>
    <w:multiLevelType w:val="hybridMultilevel"/>
    <w:tmpl w:val="5036A3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17D5"/>
    <w:multiLevelType w:val="multilevel"/>
    <w:tmpl w:val="FC12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C660F"/>
    <w:multiLevelType w:val="multilevel"/>
    <w:tmpl w:val="469C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B3EEC"/>
    <w:multiLevelType w:val="multilevel"/>
    <w:tmpl w:val="23AE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C612F"/>
    <w:multiLevelType w:val="hybridMultilevel"/>
    <w:tmpl w:val="17CA13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E1552"/>
    <w:multiLevelType w:val="multilevel"/>
    <w:tmpl w:val="3646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CE0277"/>
    <w:multiLevelType w:val="multilevel"/>
    <w:tmpl w:val="57FA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E2638"/>
    <w:multiLevelType w:val="hybridMultilevel"/>
    <w:tmpl w:val="C1E052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66"/>
    <w:rsid w:val="000F0EA2"/>
    <w:rsid w:val="00116B4C"/>
    <w:rsid w:val="0012518E"/>
    <w:rsid w:val="00170B66"/>
    <w:rsid w:val="001B3BCD"/>
    <w:rsid w:val="001C1790"/>
    <w:rsid w:val="001D5BC3"/>
    <w:rsid w:val="00246467"/>
    <w:rsid w:val="00247781"/>
    <w:rsid w:val="002F79F2"/>
    <w:rsid w:val="0036587C"/>
    <w:rsid w:val="00434129"/>
    <w:rsid w:val="00444272"/>
    <w:rsid w:val="00451166"/>
    <w:rsid w:val="00476E14"/>
    <w:rsid w:val="004A723E"/>
    <w:rsid w:val="004A75B3"/>
    <w:rsid w:val="004B560D"/>
    <w:rsid w:val="004B76DE"/>
    <w:rsid w:val="004E0EFC"/>
    <w:rsid w:val="00543CA8"/>
    <w:rsid w:val="00564B75"/>
    <w:rsid w:val="005B5990"/>
    <w:rsid w:val="00704EF6"/>
    <w:rsid w:val="00710894"/>
    <w:rsid w:val="00720B24"/>
    <w:rsid w:val="00747D9E"/>
    <w:rsid w:val="008C39FF"/>
    <w:rsid w:val="008F0E3C"/>
    <w:rsid w:val="00933C68"/>
    <w:rsid w:val="00994144"/>
    <w:rsid w:val="00994DD9"/>
    <w:rsid w:val="00A01794"/>
    <w:rsid w:val="00AA4086"/>
    <w:rsid w:val="00B80423"/>
    <w:rsid w:val="00BB5F7F"/>
    <w:rsid w:val="00C43F21"/>
    <w:rsid w:val="00C47F86"/>
    <w:rsid w:val="00C96188"/>
    <w:rsid w:val="00D63126"/>
    <w:rsid w:val="00DA576E"/>
    <w:rsid w:val="00DC5004"/>
    <w:rsid w:val="00E2360E"/>
    <w:rsid w:val="00E5521E"/>
    <w:rsid w:val="00E733BB"/>
    <w:rsid w:val="00F104CE"/>
    <w:rsid w:val="00F66CD3"/>
    <w:rsid w:val="00F8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5A3C2C7"/>
  <w15:chartTrackingRefBased/>
  <w15:docId w15:val="{BE588F98-4235-4DAD-93CD-13E5FEE3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129"/>
  </w:style>
  <w:style w:type="paragraph" w:styleId="Titre1">
    <w:name w:val="heading 1"/>
    <w:basedOn w:val="Normal"/>
    <w:next w:val="Normal"/>
    <w:link w:val="Titre1Car"/>
    <w:uiPriority w:val="9"/>
    <w:qFormat/>
    <w:rsid w:val="0045116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116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116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116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1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1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1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1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116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1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5116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51166"/>
    <w:rPr>
      <w:rFonts w:asciiTheme="majorHAnsi" w:eastAsiaTheme="majorEastAsia" w:hAnsiTheme="majorHAnsi" w:cstheme="majorBidi"/>
      <w:sz w:val="32"/>
      <w:szCs w:val="32"/>
    </w:rPr>
  </w:style>
  <w:style w:type="character" w:styleId="lev">
    <w:name w:val="Strong"/>
    <w:basedOn w:val="Policepardfaut"/>
    <w:uiPriority w:val="22"/>
    <w:qFormat/>
    <w:rsid w:val="00451166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5116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51166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5116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51166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5116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51166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5116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5116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5116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116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1166"/>
    <w:rPr>
      <w:color w:val="44546A" w:themeColor="text2"/>
      <w:sz w:val="28"/>
      <w:szCs w:val="28"/>
    </w:rPr>
  </w:style>
  <w:style w:type="character" w:styleId="Accentuation">
    <w:name w:val="Emphasis"/>
    <w:basedOn w:val="Policepardfaut"/>
    <w:uiPriority w:val="20"/>
    <w:qFormat/>
    <w:rsid w:val="00451166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45116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5116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51166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116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116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45116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451166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45116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451166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51166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1166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451166"/>
    <w:pPr>
      <w:spacing w:after="100" w:line="259" w:lineRule="auto"/>
      <w:ind w:left="220"/>
    </w:pPr>
    <w:rPr>
      <w:rFonts w:cs="Times New Roman"/>
      <w:sz w:val="22"/>
      <w:szCs w:val="2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51166"/>
    <w:pPr>
      <w:spacing w:after="100" w:line="259" w:lineRule="auto"/>
    </w:pPr>
    <w:rPr>
      <w:rFonts w:cs="Times New Roman"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451166"/>
    <w:pPr>
      <w:spacing w:after="100" w:line="259" w:lineRule="auto"/>
      <w:ind w:left="440"/>
    </w:pPr>
    <w:rPr>
      <w:rFonts w:cs="Times New Roman"/>
      <w:sz w:val="22"/>
      <w:szCs w:val="22"/>
      <w:lang w:eastAsia="fr-FR"/>
    </w:rPr>
  </w:style>
  <w:style w:type="character" w:styleId="Lienhypertexte">
    <w:name w:val="Hyperlink"/>
    <w:basedOn w:val="Policepardfaut"/>
    <w:uiPriority w:val="99"/>
    <w:unhideWhenUsed/>
    <w:rsid w:val="0045116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A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76E"/>
  </w:style>
  <w:style w:type="paragraph" w:styleId="Pieddepage">
    <w:name w:val="footer"/>
    <w:basedOn w:val="Normal"/>
    <w:link w:val="PieddepageCar"/>
    <w:uiPriority w:val="99"/>
    <w:unhideWhenUsed/>
    <w:rsid w:val="00DA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76E"/>
  </w:style>
  <w:style w:type="character" w:styleId="Mentionnonrsolue">
    <w:name w:val="Unresolved Mention"/>
    <w:basedOn w:val="Policepardfaut"/>
    <w:uiPriority w:val="99"/>
    <w:semiHidden/>
    <w:unhideWhenUsed/>
    <w:rsid w:val="001B3BC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3BCD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74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-claude-response-body">
    <w:name w:val="font-claude-response-body"/>
    <w:basedOn w:val="Normal"/>
    <w:rsid w:val="002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hitespace-normal">
    <w:name w:val="whitespace-normal"/>
    <w:basedOn w:val="Normal"/>
    <w:rsid w:val="002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cooperation.internationale@pemb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ces.tech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C09C-CEA0-4FF6-9AA1-F51FA009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6259</TotalTime>
  <Pages>8</Pages>
  <Words>1584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 SOUSA</dc:creator>
  <cp:keywords/>
  <dc:description/>
  <cp:lastModifiedBy>sandra DE SOUSA</cp:lastModifiedBy>
  <cp:revision>14</cp:revision>
  <dcterms:created xsi:type="dcterms:W3CDTF">2025-03-24T09:03:00Z</dcterms:created>
  <dcterms:modified xsi:type="dcterms:W3CDTF">2026-05-05T11:57:00Z</dcterms:modified>
</cp:coreProperties>
</file>